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26" w:rsidRPr="00E94017" w:rsidRDefault="00E94017">
      <w:pPr>
        <w:rPr>
          <w:b/>
        </w:rPr>
      </w:pPr>
      <w:r w:rsidRPr="00E94017">
        <w:rPr>
          <w:b/>
        </w:rPr>
        <w:t>Ετοιμασία Προϋπολογισμού για το έτος 2015 και προβλέψεων για τα έτη 2016-2017 στα πλαίσια του Μεσοπρόθεσμου Δημοσιονομικού Πλαισίου 2015-2017</w:t>
      </w:r>
    </w:p>
    <w:p w:rsidR="00E94017" w:rsidRPr="00E94017" w:rsidRDefault="00E94017">
      <w:pPr>
        <w:rPr>
          <w:b/>
        </w:rPr>
      </w:pPr>
    </w:p>
    <w:p w:rsidR="00E94017" w:rsidRPr="00B6510D" w:rsidRDefault="00D01FC8">
      <w:pPr>
        <w:rPr>
          <w:b/>
        </w:rPr>
      </w:pPr>
      <w:r>
        <w:rPr>
          <w:b/>
        </w:rPr>
        <w:t xml:space="preserve">Οδηγίες προς </w:t>
      </w:r>
      <w:r w:rsidR="00B6510D">
        <w:rPr>
          <w:b/>
        </w:rPr>
        <w:t>Κοινοτικά Συμβούλια</w:t>
      </w:r>
    </w:p>
    <w:p w:rsidR="00E94017" w:rsidRDefault="00E94017"/>
    <w:p w:rsidR="00EB195D" w:rsidRPr="00EB195D" w:rsidRDefault="00EB195D" w:rsidP="0092525C">
      <w:pPr>
        <w:jc w:val="both"/>
        <w:rPr>
          <w:b/>
          <w:sz w:val="22"/>
        </w:rPr>
      </w:pPr>
      <w:r w:rsidRPr="00EB195D">
        <w:rPr>
          <w:b/>
          <w:sz w:val="22"/>
        </w:rPr>
        <w:t>Γενικά</w:t>
      </w:r>
    </w:p>
    <w:p w:rsidR="00EB195D" w:rsidRPr="00EB195D" w:rsidRDefault="00121BFC" w:rsidP="0092525C">
      <w:pPr>
        <w:jc w:val="both"/>
        <w:rPr>
          <w:sz w:val="22"/>
        </w:rPr>
      </w:pPr>
      <w:r>
        <w:rPr>
          <w:sz w:val="22"/>
        </w:rPr>
        <w:t>Ο Προϋπολογισμός ετοιμάζεται στη βάση εισπράξεων και πληρωμών</w:t>
      </w:r>
      <w:r w:rsidR="00D171B8">
        <w:rPr>
          <w:sz w:val="22"/>
        </w:rPr>
        <w:t xml:space="preserve"> / ταμειακή βάση</w:t>
      </w:r>
      <w:r w:rsidR="0092525C">
        <w:rPr>
          <w:sz w:val="22"/>
        </w:rPr>
        <w:t xml:space="preserve"> (</w:t>
      </w:r>
      <w:r w:rsidR="0092525C">
        <w:rPr>
          <w:sz w:val="22"/>
          <w:lang w:val="en-GB"/>
        </w:rPr>
        <w:t>cash</w:t>
      </w:r>
      <w:r w:rsidR="0092525C" w:rsidRPr="0092525C">
        <w:rPr>
          <w:sz w:val="22"/>
        </w:rPr>
        <w:t xml:space="preserve"> </w:t>
      </w:r>
      <w:r w:rsidR="0092525C">
        <w:rPr>
          <w:sz w:val="22"/>
          <w:lang w:val="en-GB"/>
        </w:rPr>
        <w:t>basis</w:t>
      </w:r>
      <w:r w:rsidR="0092525C" w:rsidRPr="0092525C">
        <w:rPr>
          <w:sz w:val="22"/>
        </w:rPr>
        <w:t xml:space="preserve">) </w:t>
      </w:r>
      <w:r w:rsidR="0092525C">
        <w:rPr>
          <w:sz w:val="22"/>
        </w:rPr>
        <w:t xml:space="preserve">και όχι στη βάση δεδουλευμένων </w:t>
      </w:r>
      <w:r w:rsidR="0092525C" w:rsidRPr="0092525C">
        <w:rPr>
          <w:sz w:val="22"/>
        </w:rPr>
        <w:t>(</w:t>
      </w:r>
      <w:r w:rsidR="0092525C">
        <w:rPr>
          <w:sz w:val="22"/>
          <w:lang w:val="en-GB"/>
        </w:rPr>
        <w:t>accruals</w:t>
      </w:r>
      <w:r w:rsidR="0092525C" w:rsidRPr="0092525C">
        <w:rPr>
          <w:sz w:val="22"/>
        </w:rPr>
        <w:t xml:space="preserve"> </w:t>
      </w:r>
      <w:r w:rsidR="0092525C">
        <w:rPr>
          <w:sz w:val="22"/>
          <w:lang w:val="en-GB"/>
        </w:rPr>
        <w:t>basis</w:t>
      </w:r>
      <w:r w:rsidR="0092525C" w:rsidRPr="0092525C">
        <w:rPr>
          <w:sz w:val="22"/>
        </w:rPr>
        <w:t xml:space="preserve">). </w:t>
      </w:r>
      <w:r w:rsidR="00A83A69">
        <w:rPr>
          <w:sz w:val="22"/>
        </w:rPr>
        <w:t xml:space="preserve">Δεν πρέπει να γίνονται αλλαγές στην κατηγοριοποίηση που παρουσιάζεται στους Πίνακες.  Στους Πίνακες </w:t>
      </w:r>
      <w:r w:rsidR="00A83A69" w:rsidRPr="005A6AC8">
        <w:rPr>
          <w:b/>
          <w:i/>
          <w:sz w:val="22"/>
        </w:rPr>
        <w:t>Α4, Α5, Α</w:t>
      </w:r>
      <w:r w:rsidR="007D0255">
        <w:rPr>
          <w:b/>
          <w:i/>
          <w:sz w:val="22"/>
        </w:rPr>
        <w:t>7</w:t>
      </w:r>
      <w:r w:rsidR="00A83A69" w:rsidRPr="005A6AC8">
        <w:rPr>
          <w:b/>
          <w:i/>
          <w:sz w:val="22"/>
        </w:rPr>
        <w:t>, Α</w:t>
      </w:r>
      <w:r w:rsidR="007D0255">
        <w:rPr>
          <w:b/>
          <w:i/>
          <w:sz w:val="22"/>
        </w:rPr>
        <w:t>9</w:t>
      </w:r>
      <w:r w:rsidR="004A6C33">
        <w:rPr>
          <w:sz w:val="22"/>
        </w:rPr>
        <w:t xml:space="preserve"> και </w:t>
      </w:r>
      <w:r w:rsidR="004A6C33" w:rsidRPr="005A6AC8">
        <w:rPr>
          <w:b/>
          <w:i/>
          <w:sz w:val="22"/>
        </w:rPr>
        <w:t>Α</w:t>
      </w:r>
      <w:r w:rsidR="007D0255">
        <w:rPr>
          <w:b/>
          <w:i/>
          <w:sz w:val="22"/>
        </w:rPr>
        <w:t>10</w:t>
      </w:r>
      <w:r w:rsidR="004A6C33">
        <w:rPr>
          <w:sz w:val="22"/>
        </w:rPr>
        <w:t xml:space="preserve"> θα πρέπει να προστίθενται γραμμές όπου χρειάζεται ανάλογα με τον αριθμό έργων, δανείων κλπ. του Οργανισμού. </w:t>
      </w:r>
      <w:r w:rsidR="00A83A69">
        <w:rPr>
          <w:sz w:val="22"/>
        </w:rPr>
        <w:t>Σε περίπτωση που κάποιο έσοδο</w:t>
      </w:r>
      <w:r w:rsidR="004A6C33">
        <w:rPr>
          <w:sz w:val="22"/>
        </w:rPr>
        <w:t xml:space="preserve"> ή δαπάνη δεν εμπίπτει σε κάποια από τις επιλογές που παρουσιάζονται στους Πίνακες </w:t>
      </w:r>
      <w:r w:rsidR="004A6C33" w:rsidRPr="005A6AC8">
        <w:rPr>
          <w:b/>
          <w:i/>
          <w:sz w:val="22"/>
        </w:rPr>
        <w:t>Α2</w:t>
      </w:r>
      <w:r w:rsidR="004A6C33">
        <w:rPr>
          <w:sz w:val="22"/>
        </w:rPr>
        <w:t xml:space="preserve"> και </w:t>
      </w:r>
      <w:r w:rsidR="004A6C33" w:rsidRPr="005A6AC8">
        <w:rPr>
          <w:b/>
          <w:i/>
          <w:sz w:val="22"/>
        </w:rPr>
        <w:t>Α3</w:t>
      </w:r>
      <w:r w:rsidR="004A6C33">
        <w:rPr>
          <w:sz w:val="22"/>
        </w:rPr>
        <w:t>, τότε θα πρέπει να προστίθεται γραμμή στην κατάλληλη κατηγορία σε συνεννόηση με το Γενικό Λογιστήριο της Δημοκρατίας.</w:t>
      </w:r>
      <w:r w:rsidR="00DE781D">
        <w:rPr>
          <w:sz w:val="22"/>
        </w:rPr>
        <w:t xml:space="preserve"> Όλα τα ποσά θα πρέπει να καταχωρούνται με θετικό πρόσημο εκτός όπου αναφέρονται ειδικές οδηγίες.</w:t>
      </w:r>
    </w:p>
    <w:p w:rsidR="00EB195D" w:rsidRDefault="00EB195D" w:rsidP="0092525C">
      <w:pPr>
        <w:jc w:val="both"/>
        <w:rPr>
          <w:sz w:val="22"/>
        </w:rPr>
      </w:pPr>
    </w:p>
    <w:p w:rsidR="007D0255" w:rsidRPr="007D0255" w:rsidRDefault="007D0255" w:rsidP="007D0255">
      <w:pPr>
        <w:jc w:val="both"/>
        <w:rPr>
          <w:sz w:val="22"/>
        </w:rPr>
      </w:pPr>
      <w:r w:rsidRPr="007D0255">
        <w:rPr>
          <w:sz w:val="22"/>
        </w:rPr>
        <w:t xml:space="preserve">Όπου κρίνεται αναγκαίο, μπορούν να επισυνάπτονται παραρτήματα με περισσότερες επεξηγήσεις/αναλύσεις. </w:t>
      </w:r>
    </w:p>
    <w:p w:rsidR="007D0255" w:rsidRDefault="007D0255" w:rsidP="0092525C">
      <w:pPr>
        <w:jc w:val="both"/>
        <w:rPr>
          <w:sz w:val="22"/>
        </w:rPr>
      </w:pPr>
    </w:p>
    <w:p w:rsidR="007D0255" w:rsidRPr="00EB195D" w:rsidRDefault="007D0255" w:rsidP="0092525C">
      <w:pPr>
        <w:jc w:val="both"/>
        <w:rPr>
          <w:sz w:val="22"/>
        </w:rPr>
      </w:pPr>
    </w:p>
    <w:p w:rsidR="00E94017" w:rsidRDefault="00E94017" w:rsidP="0092525C">
      <w:pPr>
        <w:jc w:val="both"/>
        <w:rPr>
          <w:b/>
          <w:sz w:val="22"/>
        </w:rPr>
      </w:pPr>
      <w:r w:rsidRPr="00EB195D">
        <w:rPr>
          <w:b/>
          <w:sz w:val="22"/>
        </w:rPr>
        <w:t xml:space="preserve">Πίνακας Α1: </w:t>
      </w:r>
      <w:r w:rsidR="00D01FC8">
        <w:rPr>
          <w:b/>
          <w:sz w:val="22"/>
        </w:rPr>
        <w:t>Συνοπτικός Πίνακας Προϋπολογισμού</w:t>
      </w:r>
    </w:p>
    <w:p w:rsidR="00426DCD" w:rsidRDefault="00C81B94" w:rsidP="0092525C">
      <w:pPr>
        <w:jc w:val="both"/>
        <w:rPr>
          <w:sz w:val="22"/>
        </w:rPr>
      </w:pPr>
      <w:r>
        <w:rPr>
          <w:sz w:val="22"/>
        </w:rPr>
        <w:t>Ο π</w:t>
      </w:r>
      <w:r w:rsidR="00D01FC8">
        <w:rPr>
          <w:sz w:val="22"/>
        </w:rPr>
        <w:t xml:space="preserve">ίνακας συμπληρώνεται </w:t>
      </w:r>
      <w:r w:rsidR="00060481">
        <w:rPr>
          <w:sz w:val="22"/>
        </w:rPr>
        <w:t xml:space="preserve">αυτόματα </w:t>
      </w:r>
      <w:r w:rsidR="00D01FC8">
        <w:rPr>
          <w:sz w:val="22"/>
        </w:rPr>
        <w:t>από τα στοιχεία</w:t>
      </w:r>
      <w:r w:rsidR="00060481">
        <w:rPr>
          <w:sz w:val="22"/>
        </w:rPr>
        <w:t xml:space="preserve"> που παρουσιάζονται στους πίνακες </w:t>
      </w:r>
      <w:r w:rsidR="00060481" w:rsidRPr="0014337C">
        <w:rPr>
          <w:b/>
          <w:sz w:val="22"/>
        </w:rPr>
        <w:t>Α2-Α</w:t>
      </w:r>
      <w:r w:rsidR="008C388B">
        <w:rPr>
          <w:b/>
          <w:sz w:val="22"/>
        </w:rPr>
        <w:t>8</w:t>
      </w:r>
      <w:r w:rsidR="00A1004E" w:rsidRPr="00A1004E">
        <w:rPr>
          <w:sz w:val="22"/>
        </w:rPr>
        <w:t xml:space="preserve">, </w:t>
      </w:r>
      <w:r w:rsidR="00A1004E">
        <w:rPr>
          <w:sz w:val="22"/>
        </w:rPr>
        <w:t xml:space="preserve">εκτός από το σημείο 27 που αφορά </w:t>
      </w:r>
      <w:r w:rsidR="00A1004E" w:rsidRPr="00513D7D">
        <w:rPr>
          <w:i/>
          <w:sz w:val="22"/>
        </w:rPr>
        <w:t>Μεταφορές προς τραπεζικούς λογαριασμούς που χρησιμοποιούνται για άλλους σκοπούς</w:t>
      </w:r>
      <w:r w:rsidR="00A1004E">
        <w:rPr>
          <w:sz w:val="22"/>
        </w:rPr>
        <w:t xml:space="preserve"> (οι λογαριασμοί που παρουσιάζονται στον πίνακα </w:t>
      </w:r>
      <w:r w:rsidR="00A1004E" w:rsidRPr="00513D7D">
        <w:rPr>
          <w:b/>
          <w:sz w:val="22"/>
        </w:rPr>
        <w:t>Α5</w:t>
      </w:r>
      <w:r w:rsidR="00A1004E">
        <w:rPr>
          <w:sz w:val="22"/>
        </w:rPr>
        <w:t>, π.χ. αν υπάρχει ξε</w:t>
      </w:r>
      <w:r w:rsidR="00513D7D">
        <w:rPr>
          <w:sz w:val="22"/>
        </w:rPr>
        <w:t>χωριστός λογαριασμός στον οποίο μαζεύονται σταδιακά χρήματα για αποπληρωμή των δανείων)</w:t>
      </w:r>
      <w:r w:rsidR="00060481">
        <w:rPr>
          <w:sz w:val="22"/>
        </w:rPr>
        <w:t>.</w:t>
      </w:r>
      <w:r w:rsidR="0092525C">
        <w:rPr>
          <w:sz w:val="22"/>
        </w:rPr>
        <w:t xml:space="preserve"> Οι προϋπολογιζόμενες εισπράξεις θα πρέπει να καλύπτουν πλήρως τις προϋπολογιζόμενες δαπάνες για τη λειτουργία του Οργανισμού και τις δόσεις για αποπληρωμή των δανείων του. Δηλαδή</w:t>
      </w:r>
      <w:r w:rsidR="00B6510D">
        <w:rPr>
          <w:sz w:val="22"/>
        </w:rPr>
        <w:t>,</w:t>
      </w:r>
      <w:r w:rsidR="0092525C">
        <w:rPr>
          <w:sz w:val="22"/>
        </w:rPr>
        <w:t xml:space="preserve"> στο σημείο 2</w:t>
      </w:r>
      <w:r w:rsidR="00CE23A4">
        <w:rPr>
          <w:sz w:val="22"/>
        </w:rPr>
        <w:t>2</w:t>
      </w:r>
      <w:r w:rsidR="0092525C">
        <w:rPr>
          <w:sz w:val="22"/>
        </w:rPr>
        <w:t xml:space="preserve"> του </w:t>
      </w:r>
      <w:r w:rsidR="00CE23A4">
        <w:rPr>
          <w:sz w:val="22"/>
        </w:rPr>
        <w:t>π</w:t>
      </w:r>
      <w:r w:rsidR="0092525C">
        <w:rPr>
          <w:sz w:val="22"/>
        </w:rPr>
        <w:t>ίνακα</w:t>
      </w:r>
      <w:r w:rsidR="00B6510D">
        <w:rPr>
          <w:sz w:val="22"/>
        </w:rPr>
        <w:t>,</w:t>
      </w:r>
      <w:r w:rsidR="00D171B8">
        <w:rPr>
          <w:sz w:val="22"/>
        </w:rPr>
        <w:t xml:space="preserve"> οι εισπράξεις μείον τις πληρωμές θα πρέπει να παρουσιάζουν θετικό ή μηδενικό υπόλοιπο. Οποιοδήποτε θετικό υπόλοιπο μπορεί να χρησιμοποιηθεί για χρηματοδότηση των </w:t>
      </w:r>
      <w:r w:rsidR="00D171B8">
        <w:rPr>
          <w:i/>
          <w:sz w:val="22"/>
        </w:rPr>
        <w:t>Δ</w:t>
      </w:r>
      <w:r w:rsidR="00D171B8" w:rsidRPr="00D171B8">
        <w:rPr>
          <w:i/>
          <w:sz w:val="22"/>
        </w:rPr>
        <w:t>απανών</w:t>
      </w:r>
      <w:r w:rsidR="00D171B8">
        <w:rPr>
          <w:i/>
          <w:sz w:val="22"/>
        </w:rPr>
        <w:t xml:space="preserve"> για Αναπτυξιακά Έργα</w:t>
      </w:r>
      <w:r w:rsidR="00D171B8">
        <w:rPr>
          <w:sz w:val="22"/>
        </w:rPr>
        <w:t xml:space="preserve"> του Οργανισμού. Οι </w:t>
      </w:r>
      <w:r w:rsidR="00D171B8">
        <w:rPr>
          <w:i/>
          <w:sz w:val="22"/>
        </w:rPr>
        <w:t>Δαπάνες για Αναπτυξιακά Έργα</w:t>
      </w:r>
      <w:r w:rsidR="00D171B8">
        <w:rPr>
          <w:sz w:val="22"/>
        </w:rPr>
        <w:t xml:space="preserve"> χρηματοδοτούνται επίσης από </w:t>
      </w:r>
      <w:r w:rsidR="00D171B8" w:rsidRPr="00D171B8">
        <w:rPr>
          <w:i/>
          <w:sz w:val="22"/>
        </w:rPr>
        <w:t>Κρατικές και Άλλες Χορηγίες</w:t>
      </w:r>
      <w:r w:rsidR="00D171B8">
        <w:rPr>
          <w:sz w:val="22"/>
        </w:rPr>
        <w:t xml:space="preserve">, </w:t>
      </w:r>
      <w:r w:rsidR="00D171B8">
        <w:rPr>
          <w:i/>
          <w:sz w:val="22"/>
        </w:rPr>
        <w:t>Αναλήψεις Δανείων</w:t>
      </w:r>
      <w:r w:rsidR="00D171B8">
        <w:rPr>
          <w:sz w:val="22"/>
        </w:rPr>
        <w:t xml:space="preserve"> και </w:t>
      </w:r>
      <w:r w:rsidR="00D171B8">
        <w:rPr>
          <w:i/>
          <w:sz w:val="22"/>
        </w:rPr>
        <w:t>Αν</w:t>
      </w:r>
      <w:r w:rsidR="008C388B">
        <w:rPr>
          <w:i/>
          <w:sz w:val="22"/>
        </w:rPr>
        <w:t>αλήψεις από άλλους λογαριασμούς κ Ειδικά Ταμεία</w:t>
      </w:r>
      <w:r w:rsidR="00D171B8">
        <w:rPr>
          <w:i/>
          <w:sz w:val="22"/>
        </w:rPr>
        <w:t xml:space="preserve"> </w:t>
      </w:r>
      <w:r w:rsidR="00D171B8" w:rsidRPr="00D847B5">
        <w:rPr>
          <w:sz w:val="22"/>
        </w:rPr>
        <w:t>(</w:t>
      </w:r>
      <w:r w:rsidR="00D847B5">
        <w:rPr>
          <w:sz w:val="22"/>
        </w:rPr>
        <w:t>Ταμεία για δημιουργία χώρων πρασίνου / στάθμευσης</w:t>
      </w:r>
      <w:r w:rsidR="00ED17DD">
        <w:rPr>
          <w:sz w:val="22"/>
        </w:rPr>
        <w:t xml:space="preserve"> κλπ.).</w:t>
      </w:r>
    </w:p>
    <w:p w:rsidR="00426DCD" w:rsidRDefault="00426DCD" w:rsidP="0092525C">
      <w:pPr>
        <w:jc w:val="both"/>
        <w:rPr>
          <w:sz w:val="22"/>
        </w:rPr>
      </w:pPr>
    </w:p>
    <w:p w:rsidR="00474949" w:rsidRDefault="00474949" w:rsidP="0092525C">
      <w:pPr>
        <w:jc w:val="both"/>
        <w:rPr>
          <w:sz w:val="22"/>
        </w:rPr>
      </w:pPr>
    </w:p>
    <w:p w:rsidR="00474949" w:rsidRPr="00474949" w:rsidRDefault="00474949" w:rsidP="00474949">
      <w:pPr>
        <w:jc w:val="both"/>
        <w:rPr>
          <w:b/>
          <w:sz w:val="22"/>
        </w:rPr>
      </w:pPr>
      <w:r w:rsidRPr="00474949">
        <w:rPr>
          <w:b/>
          <w:sz w:val="22"/>
        </w:rPr>
        <w:t xml:space="preserve">Πίνακας Α1.1: Συνοπτικός Πίνακας – Δομή κατ’ αναλογία του Κρατικού Προϋπολογισμού </w:t>
      </w:r>
    </w:p>
    <w:p w:rsidR="00474949" w:rsidRPr="00474949" w:rsidRDefault="00474949" w:rsidP="00474949">
      <w:pPr>
        <w:jc w:val="both"/>
        <w:rPr>
          <w:sz w:val="22"/>
        </w:rPr>
      </w:pPr>
      <w:r w:rsidRPr="00474949">
        <w:rPr>
          <w:sz w:val="22"/>
        </w:rPr>
        <w:t xml:space="preserve">Ο πίνακας συμπληρώνεται αυτόματα από τα στοιχεία που παρουσιάζονται στους πίνακες </w:t>
      </w:r>
      <w:r w:rsidRPr="00474949">
        <w:rPr>
          <w:b/>
          <w:i/>
          <w:sz w:val="22"/>
        </w:rPr>
        <w:t>Α2-Α</w:t>
      </w:r>
      <w:r>
        <w:rPr>
          <w:b/>
          <w:i/>
          <w:sz w:val="22"/>
        </w:rPr>
        <w:t>8</w:t>
      </w:r>
      <w:r w:rsidRPr="00474949">
        <w:rPr>
          <w:sz w:val="22"/>
        </w:rPr>
        <w:t>.</w:t>
      </w:r>
    </w:p>
    <w:p w:rsidR="00474949" w:rsidRDefault="00474949" w:rsidP="0092525C">
      <w:pPr>
        <w:jc w:val="both"/>
        <w:rPr>
          <w:sz w:val="22"/>
        </w:rPr>
      </w:pPr>
    </w:p>
    <w:p w:rsidR="002864C9" w:rsidRDefault="002864C9" w:rsidP="0092525C">
      <w:pPr>
        <w:jc w:val="both"/>
        <w:rPr>
          <w:sz w:val="22"/>
        </w:rPr>
      </w:pPr>
    </w:p>
    <w:p w:rsidR="00426DCD" w:rsidRPr="00426DCD" w:rsidRDefault="00426DCD" w:rsidP="0092525C">
      <w:pPr>
        <w:jc w:val="both"/>
        <w:rPr>
          <w:b/>
          <w:sz w:val="22"/>
        </w:rPr>
      </w:pPr>
      <w:r w:rsidRPr="00426DCD">
        <w:rPr>
          <w:b/>
          <w:sz w:val="22"/>
        </w:rPr>
        <w:t>Πίνακας Α2: Εισπράξεις – Έσοδα</w:t>
      </w:r>
    </w:p>
    <w:p w:rsidR="0092525C" w:rsidRPr="00EB195D" w:rsidRDefault="00A52675" w:rsidP="0092525C">
      <w:pPr>
        <w:jc w:val="both"/>
        <w:rPr>
          <w:sz w:val="22"/>
        </w:rPr>
      </w:pPr>
      <w:r>
        <w:rPr>
          <w:sz w:val="22"/>
        </w:rPr>
        <w:t xml:space="preserve">Στις στήλες που αφορούν τα </w:t>
      </w:r>
      <w:r w:rsidRPr="00A52675">
        <w:rPr>
          <w:i/>
          <w:sz w:val="22"/>
        </w:rPr>
        <w:t>Έσοδα</w:t>
      </w:r>
      <w:r>
        <w:rPr>
          <w:sz w:val="22"/>
        </w:rPr>
        <w:t>, συμπληρώνονται τα ποσά που τιμολογήθηκαν</w:t>
      </w:r>
      <w:r w:rsidR="00E13472" w:rsidRPr="00E13472">
        <w:rPr>
          <w:sz w:val="22"/>
        </w:rPr>
        <w:t xml:space="preserve"> / </w:t>
      </w:r>
      <w:r w:rsidR="00E13472">
        <w:rPr>
          <w:sz w:val="22"/>
        </w:rPr>
        <w:t>φορολογίες που επιβλήθηκαν</w:t>
      </w:r>
      <w:r>
        <w:rPr>
          <w:sz w:val="22"/>
        </w:rPr>
        <w:t xml:space="preserve"> ή θα τιμολογη</w:t>
      </w:r>
      <w:r w:rsidR="000B7C2B">
        <w:rPr>
          <w:sz w:val="22"/>
        </w:rPr>
        <w:t>θούν από τον Οργανισμό για το κάθε είδος</w:t>
      </w:r>
      <w:r>
        <w:rPr>
          <w:sz w:val="22"/>
        </w:rPr>
        <w:t xml:space="preserve"> εισπράξεων. Στοιχεία ζητούνται μόνο για το προηγούμενο, το τρέχον και το επόμενο έτος. Στις στήλες που αφορούν τις Εισπράξεις, συμπληρώνονται τα ποσά που εισπράχθηκαν / αναμένεται να εισπραχθούν κατά το κάθε έτος ανεξάρτητα με το ποιο έτος αφορούν/τιμολογήθηκαν. Δηλαδή περιλαμβάνουν και εισπράξεις εσόδων που τιμολογήθηκαν τα προηγούμενα έτη. Σε περίπτωση εσόδων / τελών που δεν τιμολογούνται σε σταθερή βάση</w:t>
      </w:r>
      <w:r w:rsidR="00850380">
        <w:rPr>
          <w:sz w:val="22"/>
        </w:rPr>
        <w:t xml:space="preserve"> αλλά αναλόγως της </w:t>
      </w:r>
      <w:r w:rsidR="00850380">
        <w:rPr>
          <w:sz w:val="22"/>
        </w:rPr>
        <w:lastRenderedPageBreak/>
        <w:t xml:space="preserve">ζήτησης (π.χ. </w:t>
      </w:r>
      <w:r w:rsidR="004848C9">
        <w:rPr>
          <w:i/>
          <w:sz w:val="22"/>
        </w:rPr>
        <w:t>Δικαιώματα Χρήσης Χώρων Στάθμευσης</w:t>
      </w:r>
      <w:r w:rsidR="00850380">
        <w:rPr>
          <w:sz w:val="22"/>
        </w:rPr>
        <w:t>), το ποσό</w:t>
      </w:r>
      <w:r>
        <w:rPr>
          <w:sz w:val="22"/>
        </w:rPr>
        <w:t xml:space="preserve"> </w:t>
      </w:r>
      <w:r w:rsidR="00850380">
        <w:rPr>
          <w:sz w:val="22"/>
        </w:rPr>
        <w:t xml:space="preserve">που παρουσιάζεται στη στήλη των </w:t>
      </w:r>
      <w:r w:rsidR="00850380">
        <w:rPr>
          <w:i/>
          <w:sz w:val="22"/>
        </w:rPr>
        <w:t xml:space="preserve">Εσόδων </w:t>
      </w:r>
      <w:r w:rsidR="00850380">
        <w:rPr>
          <w:sz w:val="22"/>
        </w:rPr>
        <w:t xml:space="preserve">θα πρέπει να ισούται με το ποσό που παρουσιάζεται στο αντίστοιχο έτος στη στήλη των </w:t>
      </w:r>
      <w:r w:rsidR="00850380">
        <w:rPr>
          <w:i/>
          <w:sz w:val="22"/>
        </w:rPr>
        <w:t>Εισπράξεων</w:t>
      </w:r>
      <w:r w:rsidR="00850380">
        <w:rPr>
          <w:sz w:val="22"/>
        </w:rPr>
        <w:t xml:space="preserve">. </w:t>
      </w:r>
      <w:r w:rsidR="000B7C2B">
        <w:rPr>
          <w:sz w:val="22"/>
        </w:rPr>
        <w:t xml:space="preserve">Το σύνολο των </w:t>
      </w:r>
      <w:r w:rsidR="000B7C2B">
        <w:rPr>
          <w:i/>
          <w:sz w:val="22"/>
        </w:rPr>
        <w:t xml:space="preserve">Εισπράξεων </w:t>
      </w:r>
      <w:r w:rsidR="000B7C2B">
        <w:rPr>
          <w:sz w:val="22"/>
        </w:rPr>
        <w:t>μεταφέρεται</w:t>
      </w:r>
      <w:r w:rsidR="00850380">
        <w:rPr>
          <w:sz w:val="22"/>
        </w:rPr>
        <w:t xml:space="preserve"> </w:t>
      </w:r>
      <w:r w:rsidR="000B7C2B">
        <w:rPr>
          <w:sz w:val="22"/>
        </w:rPr>
        <w:t xml:space="preserve">στον </w:t>
      </w:r>
      <w:r w:rsidR="000B7C2B" w:rsidRPr="000B7C2B">
        <w:rPr>
          <w:b/>
          <w:i/>
          <w:sz w:val="22"/>
        </w:rPr>
        <w:t>Πίνακα Α1 Συνοπτικό Πίνακα Προϋπολογισμ</w:t>
      </w:r>
      <w:r w:rsidR="004848C9">
        <w:rPr>
          <w:b/>
          <w:i/>
          <w:sz w:val="22"/>
        </w:rPr>
        <w:t>ού</w:t>
      </w:r>
      <w:r w:rsidR="000B7C2B">
        <w:rPr>
          <w:sz w:val="22"/>
        </w:rPr>
        <w:t xml:space="preserve"> και</w:t>
      </w:r>
      <w:r>
        <w:rPr>
          <w:sz w:val="22"/>
        </w:rPr>
        <w:t xml:space="preserve"> </w:t>
      </w:r>
      <w:r w:rsidR="000B7C2B">
        <w:rPr>
          <w:sz w:val="22"/>
        </w:rPr>
        <w:t xml:space="preserve">το σύνολο των </w:t>
      </w:r>
      <w:r w:rsidR="000B7C2B">
        <w:rPr>
          <w:i/>
          <w:sz w:val="22"/>
        </w:rPr>
        <w:t>Εσόδων</w:t>
      </w:r>
      <w:r w:rsidR="000B7C2B">
        <w:rPr>
          <w:sz w:val="22"/>
        </w:rPr>
        <w:t xml:space="preserve"> και των </w:t>
      </w:r>
      <w:r w:rsidR="000B7C2B">
        <w:rPr>
          <w:i/>
          <w:sz w:val="22"/>
        </w:rPr>
        <w:t>Εισπράξεων</w:t>
      </w:r>
      <w:r w:rsidR="000B7C2B">
        <w:rPr>
          <w:sz w:val="22"/>
        </w:rPr>
        <w:t xml:space="preserve"> μεταφέρονται στον </w:t>
      </w:r>
      <w:r w:rsidR="000B7C2B" w:rsidRPr="000B7C2B">
        <w:rPr>
          <w:b/>
          <w:i/>
          <w:sz w:val="22"/>
        </w:rPr>
        <w:t>Πίνακα Α</w:t>
      </w:r>
      <w:r w:rsidR="00300617" w:rsidRPr="00300617">
        <w:rPr>
          <w:b/>
          <w:i/>
          <w:sz w:val="22"/>
        </w:rPr>
        <w:t>8</w:t>
      </w:r>
      <w:r w:rsidR="000B7C2B" w:rsidRPr="000B7C2B">
        <w:rPr>
          <w:b/>
          <w:i/>
          <w:sz w:val="22"/>
        </w:rPr>
        <w:t xml:space="preserve"> Άλλα Στοιχεία Ενεργητικού και Παθητικού</w:t>
      </w:r>
      <w:r w:rsidR="000B7C2B">
        <w:rPr>
          <w:sz w:val="22"/>
        </w:rPr>
        <w:t xml:space="preserve"> για συμφιλίωση με το υπόλοιπο των Χρεωστών. </w:t>
      </w:r>
      <w:r>
        <w:rPr>
          <w:sz w:val="22"/>
        </w:rPr>
        <w:t xml:space="preserve">  </w:t>
      </w:r>
      <w:r w:rsidR="00D171B8" w:rsidRPr="00D171B8">
        <w:rPr>
          <w:sz w:val="22"/>
        </w:rPr>
        <w:t xml:space="preserve">  </w:t>
      </w:r>
      <w:r w:rsidR="00D171B8">
        <w:rPr>
          <w:sz w:val="22"/>
        </w:rPr>
        <w:t xml:space="preserve"> </w:t>
      </w:r>
      <w:r w:rsidR="0092525C">
        <w:rPr>
          <w:sz w:val="22"/>
        </w:rPr>
        <w:t xml:space="preserve">   </w:t>
      </w:r>
    </w:p>
    <w:p w:rsidR="002864C9" w:rsidRDefault="002864C9" w:rsidP="0092525C">
      <w:pPr>
        <w:jc w:val="both"/>
        <w:rPr>
          <w:sz w:val="22"/>
        </w:rPr>
      </w:pPr>
    </w:p>
    <w:p w:rsidR="00C44B26" w:rsidRPr="00714FD8" w:rsidRDefault="00C44B26" w:rsidP="00C44B26">
      <w:pPr>
        <w:jc w:val="both"/>
        <w:rPr>
          <w:i/>
          <w:sz w:val="22"/>
          <w:u w:val="single"/>
        </w:rPr>
      </w:pPr>
      <w:r>
        <w:rPr>
          <w:i/>
          <w:sz w:val="22"/>
          <w:u w:val="single"/>
        </w:rPr>
        <w:t>4 Έσοδα</w:t>
      </w:r>
      <w:r w:rsidRPr="00714FD8">
        <w:rPr>
          <w:i/>
          <w:sz w:val="22"/>
          <w:u w:val="single"/>
        </w:rPr>
        <w:t xml:space="preserve"> Υδατοπρομήθειας</w:t>
      </w:r>
    </w:p>
    <w:p w:rsidR="00C44B26" w:rsidRDefault="002864C9" w:rsidP="00C44B26">
      <w:pPr>
        <w:jc w:val="both"/>
        <w:rPr>
          <w:sz w:val="22"/>
        </w:rPr>
      </w:pPr>
      <w:r>
        <w:rPr>
          <w:i/>
          <w:sz w:val="22"/>
        </w:rPr>
        <w:t>Έσοδα</w:t>
      </w:r>
      <w:r w:rsidR="00C44B26" w:rsidRPr="00AA5CF2">
        <w:rPr>
          <w:i/>
          <w:sz w:val="22"/>
        </w:rPr>
        <w:t xml:space="preserve"> Υδατοπρομήθειας</w:t>
      </w:r>
      <w:r w:rsidR="00C44B26">
        <w:rPr>
          <w:sz w:val="22"/>
        </w:rPr>
        <w:t xml:space="preserve"> αναγνωρίζονται μόνο όταν ο Οργανισμός ενεργεί ως φορέας αγοράς και τιμολόγησης ύδατος προς τους δημότες του (όπου δε λειτουργεί ξεχωριστό Συμβούλιο Υδατοπρομήθειας). </w:t>
      </w:r>
    </w:p>
    <w:p w:rsidR="00C44B26" w:rsidRPr="00777EFC" w:rsidRDefault="00C44B26" w:rsidP="0092525C">
      <w:pPr>
        <w:jc w:val="both"/>
        <w:rPr>
          <w:sz w:val="22"/>
        </w:rPr>
      </w:pPr>
    </w:p>
    <w:p w:rsidR="00985791" w:rsidRPr="00777EFC" w:rsidRDefault="00985791" w:rsidP="0092525C">
      <w:pPr>
        <w:jc w:val="both"/>
        <w:rPr>
          <w:sz w:val="22"/>
        </w:rPr>
      </w:pPr>
    </w:p>
    <w:p w:rsidR="000B7C2B" w:rsidRPr="000B7C2B" w:rsidRDefault="000B7C2B" w:rsidP="0092525C">
      <w:pPr>
        <w:jc w:val="both"/>
        <w:rPr>
          <w:b/>
          <w:sz w:val="22"/>
        </w:rPr>
      </w:pPr>
      <w:r w:rsidRPr="000B7C2B">
        <w:rPr>
          <w:b/>
          <w:sz w:val="22"/>
        </w:rPr>
        <w:t>Πίνακας Α3: Πληρωμές</w:t>
      </w:r>
    </w:p>
    <w:p w:rsidR="008E2984" w:rsidRDefault="000B7C2B" w:rsidP="0092525C">
      <w:pPr>
        <w:jc w:val="both"/>
        <w:rPr>
          <w:sz w:val="22"/>
        </w:rPr>
      </w:pPr>
      <w:r>
        <w:rPr>
          <w:sz w:val="22"/>
        </w:rPr>
        <w:t xml:space="preserve">Στον </w:t>
      </w:r>
      <w:r w:rsidR="00C81B94">
        <w:rPr>
          <w:sz w:val="22"/>
        </w:rPr>
        <w:t>π</w:t>
      </w:r>
      <w:r>
        <w:rPr>
          <w:sz w:val="22"/>
        </w:rPr>
        <w:t xml:space="preserve">ίνακα αυτό συμπληρώνονται τα ποσά που πληρώθηκαν / αναμένεται να πληρωθούν κατά το κάθε έτος ανεξάρτητα με το ποιο έτος αφορούν/τιμολογήθηκαν/αναγνωρίστηκαν λογιστικά. </w:t>
      </w:r>
      <w:r w:rsidR="00C05F75">
        <w:rPr>
          <w:sz w:val="22"/>
        </w:rPr>
        <w:t xml:space="preserve"> Πρέπει να προϋπολογίζονται όλες οι πληρωμές του Οργανισμού που αφορούν δεσμεύσεις που έχουν αναληφθεί από τον Οργανισμό (συμβάσεις/</w:t>
      </w:r>
      <w:proofErr w:type="spellStart"/>
      <w:r w:rsidR="00C05F75">
        <w:rPr>
          <w:sz w:val="22"/>
        </w:rPr>
        <w:t>αποφάσεις</w:t>
      </w:r>
      <w:proofErr w:type="spellEnd"/>
      <w:r w:rsidR="00C05F75">
        <w:rPr>
          <w:sz w:val="22"/>
        </w:rPr>
        <w:t xml:space="preserve">) και που είναι αναγκαίες για την ομαλή λειτουργία του.  Δεν πρέπει να δημιουργούνται καθυστερήσεις στην αποπληρωμή των υποχρεώσεων του Οργανισμού </w:t>
      </w:r>
      <w:r w:rsidR="008D1D5A">
        <w:rPr>
          <w:sz w:val="22"/>
        </w:rPr>
        <w:t xml:space="preserve">ενώ σε περίπτωση που υπάρχουν ήδη </w:t>
      </w:r>
      <w:r w:rsidR="008D1D5A" w:rsidRPr="008D1D5A">
        <w:rPr>
          <w:i/>
          <w:sz w:val="22"/>
        </w:rPr>
        <w:t>Οφειλές πέραν των 90 ημερών</w:t>
      </w:r>
      <w:r w:rsidR="008D1D5A">
        <w:rPr>
          <w:sz w:val="22"/>
        </w:rPr>
        <w:t xml:space="preserve"> (</w:t>
      </w:r>
      <w:r w:rsidR="008D1D5A" w:rsidRPr="008D1D5A">
        <w:rPr>
          <w:b/>
          <w:i/>
          <w:sz w:val="22"/>
        </w:rPr>
        <w:t>Πίνακας Α7 Άλλα Στοιχεία Ενεργητικού και Παθητικού</w:t>
      </w:r>
      <w:r w:rsidR="008D1D5A">
        <w:rPr>
          <w:sz w:val="22"/>
        </w:rPr>
        <w:t>) πρέπει να αποπληρωθούν σταδιακά με συμπερίληψη σχετικής πρόνοιας στον Προϋπολογισμό.  Επιπλέον πρέπει να περιλαμβάνονται επαρκείς πρόνοιες στον Προϋπολογισμό ώστε να μην αυξάνεται το ετήσιο υπόλοιπο των Πιστωτών του Οργανισμού.</w:t>
      </w:r>
    </w:p>
    <w:p w:rsidR="008E2984" w:rsidRPr="00A83A69" w:rsidRDefault="008E2984" w:rsidP="0092525C">
      <w:pPr>
        <w:jc w:val="both"/>
        <w:rPr>
          <w:sz w:val="22"/>
        </w:rPr>
      </w:pPr>
    </w:p>
    <w:p w:rsidR="00A83A69" w:rsidRPr="00A83A69" w:rsidRDefault="00A83A69" w:rsidP="0092525C">
      <w:pPr>
        <w:jc w:val="both"/>
        <w:rPr>
          <w:i/>
          <w:sz w:val="22"/>
          <w:u w:val="single"/>
        </w:rPr>
      </w:pPr>
      <w:r w:rsidRPr="00A83A69">
        <w:rPr>
          <w:i/>
          <w:sz w:val="22"/>
          <w:u w:val="single"/>
        </w:rPr>
        <w:t>11 Δαπάνες Προσωπικού</w:t>
      </w:r>
    </w:p>
    <w:p w:rsidR="00A83A69" w:rsidRDefault="00A83A69" w:rsidP="0092525C">
      <w:pPr>
        <w:jc w:val="both"/>
        <w:rPr>
          <w:sz w:val="22"/>
        </w:rPr>
      </w:pPr>
      <w:r>
        <w:rPr>
          <w:sz w:val="22"/>
        </w:rPr>
        <w:t xml:space="preserve">Οι </w:t>
      </w:r>
      <w:r w:rsidRPr="00AA5CF2">
        <w:rPr>
          <w:i/>
          <w:sz w:val="22"/>
        </w:rPr>
        <w:t>Δαπάνες Προσωπικού</w:t>
      </w:r>
      <w:r>
        <w:rPr>
          <w:sz w:val="22"/>
        </w:rPr>
        <w:t xml:space="preserve"> δεν περιλαμβάνουν οποιαδήποτε ποσά πληρώνονται σε συντάξεις και φιλοδωρήματα από το Ταμείο Συντάξεων του Οργανισμού.  </w:t>
      </w:r>
    </w:p>
    <w:p w:rsidR="00A83A69" w:rsidRPr="00A83A69" w:rsidRDefault="00A83A69" w:rsidP="0092525C">
      <w:pPr>
        <w:jc w:val="both"/>
        <w:rPr>
          <w:sz w:val="22"/>
        </w:rPr>
      </w:pPr>
    </w:p>
    <w:p w:rsidR="00714FD8" w:rsidRPr="00714FD8" w:rsidRDefault="00714FD8" w:rsidP="0092525C">
      <w:pPr>
        <w:jc w:val="both"/>
        <w:rPr>
          <w:i/>
          <w:sz w:val="22"/>
          <w:u w:val="single"/>
        </w:rPr>
      </w:pPr>
      <w:r>
        <w:rPr>
          <w:i/>
          <w:sz w:val="22"/>
          <w:u w:val="single"/>
        </w:rPr>
        <w:t>1</w:t>
      </w:r>
      <w:r w:rsidR="002864C9">
        <w:rPr>
          <w:i/>
          <w:sz w:val="22"/>
          <w:u w:val="single"/>
        </w:rPr>
        <w:t>4</w:t>
      </w:r>
      <w:r>
        <w:rPr>
          <w:i/>
          <w:sz w:val="22"/>
          <w:u w:val="single"/>
        </w:rPr>
        <w:t xml:space="preserve"> </w:t>
      </w:r>
      <w:r w:rsidR="004E2033">
        <w:rPr>
          <w:i/>
          <w:sz w:val="22"/>
          <w:u w:val="single"/>
        </w:rPr>
        <w:t>Δαπάνες</w:t>
      </w:r>
      <w:r w:rsidRPr="00714FD8">
        <w:rPr>
          <w:i/>
          <w:sz w:val="22"/>
          <w:u w:val="single"/>
        </w:rPr>
        <w:t xml:space="preserve"> Υδατοπρομήθειας</w:t>
      </w:r>
    </w:p>
    <w:p w:rsidR="000B7C2B" w:rsidRDefault="004E2033" w:rsidP="0092525C">
      <w:pPr>
        <w:jc w:val="both"/>
        <w:rPr>
          <w:sz w:val="22"/>
        </w:rPr>
      </w:pPr>
      <w:r>
        <w:rPr>
          <w:i/>
          <w:sz w:val="22"/>
        </w:rPr>
        <w:t>Δαπάνες</w:t>
      </w:r>
      <w:r w:rsidR="00714FD8" w:rsidRPr="00AA5CF2">
        <w:rPr>
          <w:i/>
          <w:sz w:val="22"/>
        </w:rPr>
        <w:t xml:space="preserve"> Υδατοπρομήθειας</w:t>
      </w:r>
      <w:r w:rsidR="00714FD8">
        <w:rPr>
          <w:sz w:val="22"/>
        </w:rPr>
        <w:t xml:space="preserve"> αναγνωρίζονται μόνο όταν ο Οργανισμός ενεργεί ως φορέας αγοράς και τιμολόγησης ύδατος προς τους δημότες του (όπου δε λειτουργεί ξεχωριστό Συμβούλιο Υδατοπρομήθειας</w:t>
      </w:r>
      <w:r w:rsidR="00C44B26">
        <w:rPr>
          <w:sz w:val="22"/>
        </w:rPr>
        <w:t>)</w:t>
      </w:r>
      <w:r w:rsidR="00714FD8">
        <w:rPr>
          <w:sz w:val="22"/>
        </w:rPr>
        <w:t xml:space="preserve">. </w:t>
      </w:r>
    </w:p>
    <w:p w:rsidR="004A6C33" w:rsidRDefault="004A6C33" w:rsidP="0092525C">
      <w:pPr>
        <w:jc w:val="both"/>
        <w:rPr>
          <w:sz w:val="22"/>
        </w:rPr>
      </w:pPr>
    </w:p>
    <w:p w:rsidR="004A6C33" w:rsidRPr="004A6C33" w:rsidRDefault="004848C9" w:rsidP="0092525C">
      <w:pPr>
        <w:jc w:val="both"/>
        <w:rPr>
          <w:i/>
          <w:sz w:val="22"/>
          <w:u w:val="single"/>
        </w:rPr>
      </w:pPr>
      <w:r>
        <w:rPr>
          <w:i/>
          <w:sz w:val="22"/>
          <w:u w:val="single"/>
        </w:rPr>
        <w:t>20</w:t>
      </w:r>
      <w:r w:rsidR="004A6C33" w:rsidRPr="004A6C33">
        <w:rPr>
          <w:i/>
          <w:sz w:val="22"/>
          <w:u w:val="single"/>
        </w:rPr>
        <w:t xml:space="preserve"> Άλλα</w:t>
      </w:r>
      <w:r w:rsidR="00AA5CF2">
        <w:rPr>
          <w:i/>
          <w:sz w:val="22"/>
          <w:u w:val="single"/>
        </w:rPr>
        <w:t xml:space="preserve"> Έξοδα</w:t>
      </w:r>
    </w:p>
    <w:p w:rsidR="004A6C33" w:rsidRPr="00D01FC8" w:rsidRDefault="004A6C33" w:rsidP="0092525C">
      <w:pPr>
        <w:jc w:val="both"/>
        <w:rPr>
          <w:sz w:val="22"/>
        </w:rPr>
      </w:pPr>
      <w:r>
        <w:rPr>
          <w:sz w:val="22"/>
        </w:rPr>
        <w:t xml:space="preserve">Στην κατηγορία </w:t>
      </w:r>
      <w:r w:rsidRPr="00AA5CF2">
        <w:rPr>
          <w:i/>
          <w:sz w:val="22"/>
        </w:rPr>
        <w:t>Άλλα</w:t>
      </w:r>
      <w:r w:rsidR="00AA5CF2" w:rsidRPr="00AA5CF2">
        <w:rPr>
          <w:i/>
          <w:sz w:val="22"/>
        </w:rPr>
        <w:t xml:space="preserve"> Έξοδα</w:t>
      </w:r>
      <w:r>
        <w:rPr>
          <w:sz w:val="22"/>
        </w:rPr>
        <w:t xml:space="preserve"> </w:t>
      </w:r>
      <w:r w:rsidR="00AA5CF2">
        <w:rPr>
          <w:sz w:val="22"/>
        </w:rPr>
        <w:t>περιλαμβάνονται μόνο δαπάνες που δεν εμπίπτουν σε κάποια από τις υπόλοιπες κατηγορίες και δεν αφορούν λειτουργικά έξοδα του Οργανισμού (τα οποία θα πρέπει να παρουσιάζονται στην υποκατηγορία 12.</w:t>
      </w:r>
      <w:r w:rsidR="002864C9">
        <w:rPr>
          <w:sz w:val="22"/>
        </w:rPr>
        <w:t>3</w:t>
      </w:r>
      <w:r w:rsidR="00AA5CF2">
        <w:rPr>
          <w:sz w:val="22"/>
        </w:rPr>
        <w:t>). Λογικά η κατηγορία αυτή χρησιμοποιείται σπάνια.</w:t>
      </w:r>
    </w:p>
    <w:p w:rsidR="0043319B" w:rsidRDefault="0043319B" w:rsidP="0092525C">
      <w:pPr>
        <w:jc w:val="both"/>
        <w:rPr>
          <w:b/>
          <w:sz w:val="22"/>
        </w:rPr>
      </w:pPr>
    </w:p>
    <w:p w:rsidR="0098751D" w:rsidRDefault="0098751D" w:rsidP="0092525C">
      <w:pPr>
        <w:jc w:val="both"/>
        <w:rPr>
          <w:b/>
          <w:sz w:val="22"/>
        </w:rPr>
      </w:pPr>
    </w:p>
    <w:p w:rsidR="0043319B" w:rsidRDefault="0043319B" w:rsidP="0092525C">
      <w:pPr>
        <w:jc w:val="both"/>
        <w:rPr>
          <w:b/>
          <w:sz w:val="22"/>
        </w:rPr>
      </w:pPr>
      <w:r w:rsidRPr="00EB195D">
        <w:rPr>
          <w:b/>
          <w:sz w:val="22"/>
        </w:rPr>
        <w:t>Πίνακας Α</w:t>
      </w:r>
      <w:r>
        <w:rPr>
          <w:b/>
          <w:sz w:val="22"/>
        </w:rPr>
        <w:t>4</w:t>
      </w:r>
      <w:r w:rsidR="00714FD8">
        <w:rPr>
          <w:b/>
          <w:sz w:val="22"/>
        </w:rPr>
        <w:t xml:space="preserve">: </w:t>
      </w:r>
      <w:r w:rsidR="00AA5CF2">
        <w:rPr>
          <w:b/>
          <w:sz w:val="22"/>
        </w:rPr>
        <w:t>Δάνεια</w:t>
      </w:r>
    </w:p>
    <w:p w:rsidR="00AA5CF2" w:rsidRDefault="00AA5CF2" w:rsidP="0092525C">
      <w:pPr>
        <w:jc w:val="both"/>
        <w:rPr>
          <w:sz w:val="22"/>
        </w:rPr>
      </w:pPr>
      <w:r>
        <w:rPr>
          <w:sz w:val="22"/>
        </w:rPr>
        <w:t xml:space="preserve">Στον </w:t>
      </w:r>
      <w:r w:rsidR="00C81B94">
        <w:rPr>
          <w:sz w:val="22"/>
        </w:rPr>
        <w:t>π</w:t>
      </w:r>
      <w:r>
        <w:rPr>
          <w:sz w:val="22"/>
        </w:rPr>
        <w:t>ίνακα αυτό συμπληρώνονται τρεις καταστάσεις</w:t>
      </w:r>
      <w:r w:rsidR="001B2945">
        <w:rPr>
          <w:sz w:val="22"/>
        </w:rPr>
        <w:t xml:space="preserve">. </w:t>
      </w:r>
      <w:r w:rsidR="00116D7C">
        <w:rPr>
          <w:sz w:val="22"/>
        </w:rPr>
        <w:t xml:space="preserve">Αν υπάρχουν δάνεια που μέρος των δόσεων αποπληρώνεται από το Κοινοτικό Συμβούλιο και μέρος αποπληρώνεται από το κράτος, τότε το μέρος που αποπληρώνεται από το Κοινοτικό Συμβούλιο θα πρέπει να παρουσιάζεται στην κατάσταση </w:t>
      </w:r>
      <w:r w:rsidR="00116D7C">
        <w:rPr>
          <w:i/>
          <w:sz w:val="22"/>
        </w:rPr>
        <w:t>Υφιστάμενα Δάνεια που αποπληρώνονται από το Κοινοτικό Συμβούλιο</w:t>
      </w:r>
      <w:r w:rsidR="00116D7C">
        <w:rPr>
          <w:sz w:val="22"/>
        </w:rPr>
        <w:t xml:space="preserve"> ενώ το μέρος του δανείου που αποπληρώνεται από το κράτος θα πρέπει να παρουσιάζεται στην κατάσταση </w:t>
      </w:r>
      <w:r w:rsidR="00116D7C">
        <w:rPr>
          <w:i/>
          <w:sz w:val="22"/>
        </w:rPr>
        <w:t xml:space="preserve"> Υφιστάμενα Δάνεια που αποπληρώνονται από το κράτος</w:t>
      </w:r>
      <w:r w:rsidR="00116D7C">
        <w:rPr>
          <w:sz w:val="22"/>
        </w:rPr>
        <w:t xml:space="preserve">.   </w:t>
      </w:r>
      <w:r w:rsidR="001B2945">
        <w:rPr>
          <w:sz w:val="22"/>
        </w:rPr>
        <w:t xml:space="preserve">Η κατάσταση </w:t>
      </w:r>
      <w:r w:rsidR="001B2945">
        <w:rPr>
          <w:i/>
          <w:sz w:val="22"/>
        </w:rPr>
        <w:t xml:space="preserve">Νέα Δάνεια </w:t>
      </w:r>
      <w:r w:rsidR="001B2945">
        <w:rPr>
          <w:i/>
          <w:sz w:val="22"/>
        </w:rPr>
        <w:lastRenderedPageBreak/>
        <w:t xml:space="preserve">από </w:t>
      </w:r>
      <w:r w:rsidR="004C4181">
        <w:rPr>
          <w:i/>
          <w:sz w:val="22"/>
        </w:rPr>
        <w:t>1/1/2015</w:t>
      </w:r>
      <w:r w:rsidR="004C4181">
        <w:rPr>
          <w:sz w:val="22"/>
        </w:rPr>
        <w:t xml:space="preserve"> περιλαμβάνει όλα τα νέα δάνεια που προγραμματίζει να συνάψει ο Οργανισμός για την επόμενη τριετία. Νοείται ότι για την έγκριση των νέων δανείων ισχύουν οι κανόνες ανάληψης υποχρεώσεων που περιγράφονται στο άρθρο 91 του περί της Δημοσιονομικής Ευθύνης και του Δημοσιονομικού Πλαισίου.</w:t>
      </w:r>
    </w:p>
    <w:p w:rsidR="007327B0" w:rsidRDefault="007327B0" w:rsidP="0092525C">
      <w:pPr>
        <w:jc w:val="both"/>
        <w:rPr>
          <w:sz w:val="22"/>
        </w:rPr>
      </w:pPr>
      <w:r>
        <w:rPr>
          <w:sz w:val="22"/>
        </w:rPr>
        <w:t>Τα στοιχεία που αφορούν τις δόσεις (κεφάλαιο και τόκοι) των δανείων καθώς</w:t>
      </w:r>
      <w:r w:rsidR="005A6AC8">
        <w:rPr>
          <w:sz w:val="22"/>
        </w:rPr>
        <w:t xml:space="preserve"> και τις αναλήψεις μεταφέρονται στους πίνακες </w:t>
      </w:r>
      <w:r w:rsidR="005A6AC8" w:rsidRPr="005A6AC8">
        <w:rPr>
          <w:b/>
          <w:i/>
          <w:sz w:val="22"/>
        </w:rPr>
        <w:t>Α3</w:t>
      </w:r>
      <w:r w:rsidR="005A6AC8">
        <w:rPr>
          <w:sz w:val="22"/>
        </w:rPr>
        <w:t xml:space="preserve"> και </w:t>
      </w:r>
      <w:r w:rsidR="005A6AC8" w:rsidRPr="005A6AC8">
        <w:rPr>
          <w:b/>
          <w:i/>
          <w:sz w:val="22"/>
        </w:rPr>
        <w:t>Α1</w:t>
      </w:r>
      <w:r w:rsidR="005A6AC8">
        <w:rPr>
          <w:sz w:val="22"/>
        </w:rPr>
        <w:t>.</w:t>
      </w:r>
    </w:p>
    <w:p w:rsidR="005A6AC8" w:rsidRDefault="005A6AC8" w:rsidP="0092525C">
      <w:pPr>
        <w:jc w:val="both"/>
        <w:rPr>
          <w:sz w:val="22"/>
        </w:rPr>
      </w:pPr>
    </w:p>
    <w:p w:rsidR="004B2E10" w:rsidRPr="004C4181" w:rsidRDefault="004B2E10" w:rsidP="0092525C">
      <w:pPr>
        <w:jc w:val="both"/>
        <w:rPr>
          <w:sz w:val="22"/>
        </w:rPr>
      </w:pPr>
    </w:p>
    <w:p w:rsidR="00CE5797" w:rsidRDefault="00CE5797" w:rsidP="00CE5797">
      <w:pPr>
        <w:jc w:val="both"/>
        <w:rPr>
          <w:b/>
          <w:sz w:val="22"/>
        </w:rPr>
      </w:pPr>
      <w:r w:rsidRPr="00EB195D">
        <w:rPr>
          <w:b/>
          <w:sz w:val="22"/>
        </w:rPr>
        <w:t>Πίνακας Α</w:t>
      </w:r>
      <w:r>
        <w:rPr>
          <w:b/>
          <w:sz w:val="22"/>
        </w:rPr>
        <w:t>5: Τραπεζικοί Λογαριασμοί</w:t>
      </w:r>
    </w:p>
    <w:p w:rsidR="000E0C29" w:rsidRDefault="000E0C29" w:rsidP="000E0C29">
      <w:pPr>
        <w:jc w:val="both"/>
        <w:rPr>
          <w:rFonts w:cs="Arial"/>
          <w:sz w:val="22"/>
          <w:szCs w:val="22"/>
        </w:rPr>
      </w:pPr>
      <w:r>
        <w:rPr>
          <w:rFonts w:cs="Arial"/>
          <w:sz w:val="22"/>
          <w:szCs w:val="22"/>
        </w:rPr>
        <w:t xml:space="preserve">Στην κατάσταση </w:t>
      </w:r>
      <w:r>
        <w:rPr>
          <w:rFonts w:cs="Arial"/>
          <w:i/>
          <w:sz w:val="22"/>
          <w:szCs w:val="22"/>
        </w:rPr>
        <w:t xml:space="preserve">Τραπεζικοί Λογαριασμοί που χρησιμοποιούνται για λειτουργικούς σκοπούς </w:t>
      </w:r>
      <w:r>
        <w:rPr>
          <w:rFonts w:cs="Arial"/>
          <w:sz w:val="22"/>
          <w:szCs w:val="22"/>
        </w:rPr>
        <w:t>παρουσιάζεται το λογιστικό υπόλοιπο</w:t>
      </w:r>
      <w:r w:rsidRPr="000E0C29">
        <w:rPr>
          <w:rFonts w:cs="Arial"/>
          <w:sz w:val="22"/>
          <w:szCs w:val="22"/>
        </w:rPr>
        <w:t xml:space="preserve"> των τραπεζικών λογαριασμών που χρησιμοποιούνται για τις καθημερινές εργασίες του Οργανισμού.</w:t>
      </w:r>
      <w:r>
        <w:rPr>
          <w:rFonts w:cs="Arial"/>
          <w:sz w:val="22"/>
          <w:szCs w:val="22"/>
        </w:rPr>
        <w:t xml:space="preserve"> </w:t>
      </w:r>
      <w:r w:rsidR="008B7E9D">
        <w:rPr>
          <w:rFonts w:cs="Arial"/>
          <w:sz w:val="22"/>
          <w:szCs w:val="22"/>
        </w:rPr>
        <w:t xml:space="preserve">Στην κατάσταση αυτή περιλαμβάνονται και Γραμμάτια ή Καταθέσεις προθεσμίας που διατηρεί ο Οργανισμός ως επένδυση των χρηματικών του αποθεμάτων (εκτός και αν διατηρούνται για συγκεκριμένους σκοπούς ή Ειδικά Ταμεία – βλέπε πιο κάτω). </w:t>
      </w:r>
      <w:r>
        <w:rPr>
          <w:rFonts w:cs="Arial"/>
          <w:sz w:val="22"/>
          <w:szCs w:val="22"/>
        </w:rPr>
        <w:t xml:space="preserve">Σε περίπτωση παρατραβήγματος το ποσό και οι πληρωτέοι τόκοι θα πρέπει να παρουσιάζονται με αρνητικό υπόλοιπο. Τα στοιχεία που αφορούν τους τόκους μεταφέρονται στους πίνακες </w:t>
      </w:r>
      <w:r w:rsidRPr="00864604">
        <w:rPr>
          <w:rFonts w:cs="Arial"/>
          <w:b/>
          <w:i/>
          <w:sz w:val="22"/>
          <w:szCs w:val="22"/>
        </w:rPr>
        <w:t>Α2</w:t>
      </w:r>
      <w:r>
        <w:rPr>
          <w:rFonts w:cs="Arial"/>
          <w:sz w:val="22"/>
          <w:szCs w:val="22"/>
        </w:rPr>
        <w:t xml:space="preserve"> και </w:t>
      </w:r>
      <w:r w:rsidRPr="00864604">
        <w:rPr>
          <w:rFonts w:cs="Arial"/>
          <w:b/>
          <w:i/>
          <w:sz w:val="22"/>
          <w:szCs w:val="22"/>
        </w:rPr>
        <w:t>Α3</w:t>
      </w:r>
      <w:r>
        <w:rPr>
          <w:rFonts w:cs="Arial"/>
          <w:sz w:val="22"/>
          <w:szCs w:val="22"/>
        </w:rPr>
        <w:t>.</w:t>
      </w:r>
    </w:p>
    <w:p w:rsidR="000E0C29" w:rsidRDefault="000E0C29" w:rsidP="000E0C29">
      <w:pPr>
        <w:jc w:val="both"/>
        <w:rPr>
          <w:rFonts w:cs="Arial"/>
          <w:sz w:val="22"/>
          <w:szCs w:val="22"/>
        </w:rPr>
      </w:pPr>
    </w:p>
    <w:p w:rsidR="00864604" w:rsidRPr="00864604" w:rsidRDefault="00864604" w:rsidP="00864604">
      <w:pPr>
        <w:jc w:val="both"/>
        <w:rPr>
          <w:rFonts w:cs="Arial"/>
          <w:sz w:val="22"/>
          <w:szCs w:val="22"/>
        </w:rPr>
      </w:pPr>
      <w:r>
        <w:rPr>
          <w:rFonts w:cs="Arial"/>
          <w:sz w:val="22"/>
          <w:szCs w:val="22"/>
        </w:rPr>
        <w:t>Η</w:t>
      </w:r>
      <w:r w:rsidR="000E0C29">
        <w:rPr>
          <w:rFonts w:cs="Arial"/>
          <w:sz w:val="22"/>
          <w:szCs w:val="22"/>
        </w:rPr>
        <w:t xml:space="preserve"> κατάσταση </w:t>
      </w:r>
      <w:r w:rsidR="000E0C29">
        <w:rPr>
          <w:rFonts w:cs="Arial"/>
          <w:i/>
          <w:sz w:val="22"/>
          <w:szCs w:val="22"/>
        </w:rPr>
        <w:t>Τραπεζικοί λογαριασμοί που χρησιμοποιούνται για άλλους σκοπούς</w:t>
      </w:r>
      <w:r w:rsidR="000E0C29">
        <w:rPr>
          <w:rFonts w:cs="Arial"/>
          <w:sz w:val="22"/>
          <w:szCs w:val="22"/>
        </w:rPr>
        <w:t xml:space="preserve"> </w:t>
      </w:r>
      <w:r>
        <w:rPr>
          <w:rFonts w:cs="Arial"/>
          <w:sz w:val="22"/>
          <w:szCs w:val="22"/>
        </w:rPr>
        <w:t>π</w:t>
      </w:r>
      <w:r w:rsidRPr="00864604">
        <w:rPr>
          <w:rFonts w:cs="Arial"/>
          <w:sz w:val="22"/>
          <w:szCs w:val="22"/>
        </w:rPr>
        <w:t>εριλαμβάνει όλους τους τραπεζικούς λογαριασμούς που έχουν δημιουργηθεί για συγκεκριμένους σκοπούς εκτός των καθημερινών εργα</w:t>
      </w:r>
      <w:bookmarkStart w:id="0" w:name="_GoBack"/>
      <w:bookmarkEnd w:id="0"/>
      <w:r w:rsidRPr="00864604">
        <w:rPr>
          <w:rFonts w:cs="Arial"/>
          <w:sz w:val="22"/>
          <w:szCs w:val="22"/>
        </w:rPr>
        <w:t>σιών.</w:t>
      </w:r>
    </w:p>
    <w:p w:rsidR="00864604" w:rsidRPr="00864604" w:rsidRDefault="00864604" w:rsidP="00864604">
      <w:pPr>
        <w:jc w:val="both"/>
        <w:rPr>
          <w:rFonts w:cs="Arial"/>
          <w:sz w:val="22"/>
          <w:szCs w:val="22"/>
        </w:rPr>
      </w:pPr>
      <w:r w:rsidRPr="00864604">
        <w:rPr>
          <w:rFonts w:cs="Arial"/>
          <w:sz w:val="22"/>
          <w:szCs w:val="22"/>
        </w:rPr>
        <w:t>Παραδείγματα:</w:t>
      </w:r>
    </w:p>
    <w:p w:rsidR="00864604" w:rsidRPr="00864604" w:rsidRDefault="00864604" w:rsidP="00864604">
      <w:pPr>
        <w:pStyle w:val="ListParagraph"/>
        <w:numPr>
          <w:ilvl w:val="0"/>
          <w:numId w:val="1"/>
        </w:numPr>
        <w:spacing w:after="0"/>
        <w:jc w:val="both"/>
        <w:rPr>
          <w:rFonts w:ascii="Arial" w:hAnsi="Arial" w:cs="Arial"/>
          <w:lang w:val="el-GR"/>
        </w:rPr>
      </w:pPr>
      <w:r w:rsidRPr="00864604">
        <w:rPr>
          <w:rFonts w:ascii="Arial" w:hAnsi="Arial" w:cs="Arial"/>
          <w:lang w:val="el-GR"/>
        </w:rPr>
        <w:t>Καταθέσεις για εκτέλεση έργων (δηλαδή ποσά που αποτελούν προϊόν δανεισμού και εκταμιεύονται σταδιακά κατά την εκτέλεση ενός έργου)</w:t>
      </w:r>
    </w:p>
    <w:p w:rsidR="00864604" w:rsidRDefault="00864604" w:rsidP="00864604">
      <w:pPr>
        <w:pStyle w:val="ListParagraph"/>
        <w:numPr>
          <w:ilvl w:val="0"/>
          <w:numId w:val="1"/>
        </w:numPr>
        <w:spacing w:after="0"/>
        <w:jc w:val="both"/>
        <w:rPr>
          <w:rFonts w:ascii="Arial" w:hAnsi="Arial" w:cs="Arial"/>
          <w:lang w:val="el-GR"/>
        </w:rPr>
      </w:pPr>
      <w:r w:rsidRPr="00864604">
        <w:rPr>
          <w:rFonts w:ascii="Arial" w:hAnsi="Arial" w:cs="Arial"/>
          <w:lang w:val="el-GR"/>
        </w:rPr>
        <w:t xml:space="preserve">Ταμεία αποπληρωμής δανείων </w:t>
      </w:r>
    </w:p>
    <w:p w:rsidR="00221C83" w:rsidRDefault="000C37A4" w:rsidP="00221C83">
      <w:pPr>
        <w:jc w:val="both"/>
        <w:rPr>
          <w:rFonts w:cs="Arial"/>
          <w:sz w:val="22"/>
          <w:szCs w:val="22"/>
        </w:rPr>
      </w:pPr>
      <w:r w:rsidRPr="000C37A4">
        <w:rPr>
          <w:rFonts w:cs="Arial"/>
          <w:sz w:val="22"/>
          <w:szCs w:val="22"/>
        </w:rPr>
        <w:t>Στις καταθέσεις για εκ</w:t>
      </w:r>
      <w:r>
        <w:rPr>
          <w:rFonts w:cs="Arial"/>
          <w:sz w:val="22"/>
          <w:szCs w:val="22"/>
        </w:rPr>
        <w:t xml:space="preserve">τέλεση έργων να φαίνονται ξεχωριστά τυχόν ποσά που είναι κατατεθειμένα στο Γενικό Λογιστήριο/ Τμήμα Πολεοδομίας / Επαρχιακές Διοικήσεις για σκοπούς εκτέλεσης έργων.  </w:t>
      </w:r>
    </w:p>
    <w:p w:rsidR="00EE5516" w:rsidRPr="00EE5516" w:rsidRDefault="00EE5516" w:rsidP="00EE5516">
      <w:pPr>
        <w:jc w:val="both"/>
        <w:rPr>
          <w:rFonts w:cs="Arial"/>
          <w:sz w:val="22"/>
          <w:szCs w:val="22"/>
        </w:rPr>
      </w:pPr>
      <w:r w:rsidRPr="00EE5516">
        <w:rPr>
          <w:rFonts w:cs="Arial"/>
          <w:sz w:val="22"/>
          <w:szCs w:val="22"/>
        </w:rPr>
        <w:t xml:space="preserve">Η κατάσταση δεν περιλαμβάνει λογαριασμούς για Ειδικά Ταμεία και Ταμεία Συντάξεως/Προνοίας που περιλαμβάνονται στον πίνακα </w:t>
      </w:r>
      <w:r w:rsidRPr="00EE5516">
        <w:rPr>
          <w:rFonts w:cs="Arial"/>
          <w:b/>
          <w:i/>
          <w:sz w:val="22"/>
          <w:szCs w:val="22"/>
        </w:rPr>
        <w:t>Α6</w:t>
      </w:r>
      <w:r w:rsidRPr="00EE5516">
        <w:rPr>
          <w:rFonts w:cs="Arial"/>
          <w:sz w:val="22"/>
          <w:szCs w:val="22"/>
        </w:rPr>
        <w:t xml:space="preserve">. </w:t>
      </w:r>
    </w:p>
    <w:p w:rsidR="00221C83" w:rsidRDefault="00221C83" w:rsidP="00221C83">
      <w:pPr>
        <w:jc w:val="both"/>
        <w:rPr>
          <w:rFonts w:cs="Arial"/>
          <w:sz w:val="22"/>
          <w:szCs w:val="22"/>
        </w:rPr>
      </w:pPr>
      <w:r>
        <w:rPr>
          <w:rFonts w:cs="Arial"/>
          <w:sz w:val="22"/>
          <w:szCs w:val="22"/>
        </w:rPr>
        <w:t>Τα στοιχεία που αφορ</w:t>
      </w:r>
      <w:r w:rsidR="00532ACC">
        <w:rPr>
          <w:rFonts w:cs="Arial"/>
          <w:sz w:val="22"/>
          <w:szCs w:val="22"/>
        </w:rPr>
        <w:t>ούν τους τόκους μεταφέρονται στον</w:t>
      </w:r>
      <w:r>
        <w:rPr>
          <w:rFonts w:cs="Arial"/>
          <w:sz w:val="22"/>
          <w:szCs w:val="22"/>
        </w:rPr>
        <w:t xml:space="preserve"> πίνακ</w:t>
      </w:r>
      <w:r w:rsidR="00532ACC">
        <w:rPr>
          <w:rFonts w:cs="Arial"/>
          <w:sz w:val="22"/>
          <w:szCs w:val="22"/>
        </w:rPr>
        <w:t>α</w:t>
      </w:r>
      <w:r>
        <w:rPr>
          <w:rFonts w:cs="Arial"/>
          <w:sz w:val="22"/>
          <w:szCs w:val="22"/>
        </w:rPr>
        <w:t xml:space="preserve"> </w:t>
      </w:r>
      <w:r w:rsidRPr="00864604">
        <w:rPr>
          <w:rFonts w:cs="Arial"/>
          <w:b/>
          <w:i/>
          <w:sz w:val="22"/>
          <w:szCs w:val="22"/>
        </w:rPr>
        <w:t>Α2</w:t>
      </w:r>
      <w:r>
        <w:rPr>
          <w:rFonts w:cs="Arial"/>
          <w:sz w:val="22"/>
          <w:szCs w:val="22"/>
        </w:rPr>
        <w:t xml:space="preserve"> </w:t>
      </w:r>
      <w:r w:rsidR="00532ACC">
        <w:rPr>
          <w:rFonts w:cs="Arial"/>
          <w:sz w:val="22"/>
          <w:szCs w:val="22"/>
        </w:rPr>
        <w:t xml:space="preserve">και τα στοιχεία που αφορούν αναλήψεις από τους λογαριασμούς αυτούς μεταφέρονται στον πίνακα </w:t>
      </w:r>
      <w:r w:rsidR="00532ACC" w:rsidRPr="00532ACC">
        <w:rPr>
          <w:rFonts w:cs="Arial"/>
          <w:b/>
          <w:i/>
          <w:sz w:val="22"/>
          <w:szCs w:val="22"/>
        </w:rPr>
        <w:t>Α1</w:t>
      </w:r>
      <w:r>
        <w:rPr>
          <w:rFonts w:cs="Arial"/>
          <w:sz w:val="22"/>
          <w:szCs w:val="22"/>
        </w:rPr>
        <w:t>.</w:t>
      </w:r>
    </w:p>
    <w:p w:rsidR="000C37A4" w:rsidRDefault="000C37A4" w:rsidP="00864604">
      <w:pPr>
        <w:jc w:val="both"/>
        <w:rPr>
          <w:rFonts w:cs="Arial"/>
          <w:sz w:val="22"/>
          <w:szCs w:val="22"/>
        </w:rPr>
      </w:pPr>
    </w:p>
    <w:p w:rsidR="0098751D" w:rsidRDefault="0098751D" w:rsidP="00864604">
      <w:pPr>
        <w:jc w:val="both"/>
        <w:rPr>
          <w:rFonts w:cs="Arial"/>
          <w:sz w:val="22"/>
          <w:szCs w:val="22"/>
        </w:rPr>
      </w:pPr>
    </w:p>
    <w:p w:rsidR="0034241F" w:rsidRPr="0034241F" w:rsidRDefault="0034241F" w:rsidP="0034241F">
      <w:pPr>
        <w:jc w:val="both"/>
        <w:rPr>
          <w:rFonts w:cs="Arial"/>
          <w:i/>
          <w:sz w:val="22"/>
          <w:szCs w:val="22"/>
          <w:u w:val="single"/>
        </w:rPr>
      </w:pPr>
      <w:r w:rsidRPr="0034241F">
        <w:rPr>
          <w:rFonts w:cs="Arial"/>
          <w:b/>
          <w:sz w:val="22"/>
          <w:szCs w:val="22"/>
        </w:rPr>
        <w:t>Πίνακας Α</w:t>
      </w:r>
      <w:r>
        <w:rPr>
          <w:rFonts w:cs="Arial"/>
          <w:b/>
          <w:sz w:val="22"/>
          <w:szCs w:val="22"/>
        </w:rPr>
        <w:t>6</w:t>
      </w:r>
      <w:r w:rsidRPr="0034241F">
        <w:rPr>
          <w:rFonts w:cs="Arial"/>
          <w:b/>
          <w:sz w:val="22"/>
          <w:szCs w:val="22"/>
        </w:rPr>
        <w:t>: Ειδικά Ταμεία</w:t>
      </w:r>
    </w:p>
    <w:p w:rsidR="0034241F" w:rsidRPr="0034241F" w:rsidRDefault="0034241F" w:rsidP="0034241F">
      <w:pPr>
        <w:jc w:val="both"/>
        <w:rPr>
          <w:rFonts w:cs="Arial"/>
          <w:sz w:val="22"/>
          <w:szCs w:val="22"/>
        </w:rPr>
      </w:pPr>
      <w:r w:rsidRPr="0034241F">
        <w:rPr>
          <w:rFonts w:cs="Arial"/>
          <w:sz w:val="22"/>
          <w:szCs w:val="22"/>
        </w:rPr>
        <w:t>Στον πίνακα αυτό παρουσιάζεται ξεχωριστά η κίνηση των Ταμείων που η ίδρυση τους προνοείται από νομοθεσία, υπουργικές αποφάσεις ή κληροδοτήματα</w:t>
      </w:r>
      <w:r w:rsidR="002864C9">
        <w:rPr>
          <w:rFonts w:cs="Arial"/>
          <w:sz w:val="22"/>
          <w:szCs w:val="22"/>
        </w:rPr>
        <w:t xml:space="preserve"> (Ταμείο Εξαγοράς Χώρων Στάθμευσης, Ταμείο Κοιμητηρίου κλπ)</w:t>
      </w:r>
      <w:r w:rsidRPr="0034241F">
        <w:rPr>
          <w:rFonts w:cs="Arial"/>
          <w:sz w:val="22"/>
          <w:szCs w:val="22"/>
        </w:rPr>
        <w:t xml:space="preserve">.  Στα </w:t>
      </w:r>
      <w:r w:rsidRPr="0034241F">
        <w:rPr>
          <w:rFonts w:cs="Arial"/>
          <w:i/>
          <w:sz w:val="22"/>
          <w:szCs w:val="22"/>
        </w:rPr>
        <w:t>Άλλα Ειδικά Ταμεία</w:t>
      </w:r>
      <w:r w:rsidRPr="0034241F">
        <w:rPr>
          <w:rFonts w:cs="Arial"/>
          <w:sz w:val="22"/>
          <w:szCs w:val="22"/>
        </w:rPr>
        <w:t xml:space="preserve"> περιλαμβάνονται όλα τα υπόλοιπα ταμεία που τυχόν δημιουργήθηκαν από το </w:t>
      </w:r>
      <w:r w:rsidR="007D0255">
        <w:rPr>
          <w:rFonts w:cs="Arial"/>
          <w:sz w:val="22"/>
          <w:szCs w:val="22"/>
        </w:rPr>
        <w:t xml:space="preserve">Κοινοτικό </w:t>
      </w:r>
      <w:r w:rsidR="00C53A6C">
        <w:rPr>
          <w:rFonts w:cs="Arial"/>
          <w:sz w:val="22"/>
          <w:szCs w:val="22"/>
        </w:rPr>
        <w:t>Συμβούλιο</w:t>
      </w:r>
      <w:r w:rsidRPr="0034241F">
        <w:rPr>
          <w:rFonts w:cs="Arial"/>
          <w:sz w:val="22"/>
          <w:szCs w:val="22"/>
        </w:rPr>
        <w:t xml:space="preserve"> για συγκεκριμένους σκοπούς (π.χ. ταμείο εκδόσεων). Όταν εισπράττονται έσοδα που αφορούν αυτά τα Ταμεία θα πρέπει να αναγνωρίζονται οι εισπράξεις στη γραμμή </w:t>
      </w:r>
      <w:r w:rsidRPr="0034241F">
        <w:rPr>
          <w:rFonts w:cs="Arial"/>
          <w:i/>
          <w:sz w:val="22"/>
          <w:szCs w:val="22"/>
        </w:rPr>
        <w:t>Έσοδα Έτους</w:t>
      </w:r>
      <w:r w:rsidRPr="0034241F">
        <w:rPr>
          <w:rFonts w:cs="Arial"/>
          <w:sz w:val="22"/>
          <w:szCs w:val="22"/>
        </w:rPr>
        <w:t xml:space="preserve">. Σε περίπτωση που πληρώνονται δαπάνες ή γίνονται έργα από τους λογαριασμούς αυτούς, η δαπάνη αναγνωρίζεται στη γραμμή </w:t>
      </w:r>
      <w:r w:rsidRPr="0034241F">
        <w:rPr>
          <w:rFonts w:cs="Arial"/>
          <w:i/>
          <w:sz w:val="22"/>
          <w:szCs w:val="22"/>
        </w:rPr>
        <w:t>Αναλήψεις</w:t>
      </w:r>
      <w:r w:rsidRPr="0034241F">
        <w:rPr>
          <w:rFonts w:cs="Arial"/>
          <w:sz w:val="22"/>
          <w:szCs w:val="22"/>
        </w:rPr>
        <w:t xml:space="preserve">. Οι δαπάνες αυτές δεν πρέπει να περιλαμβάνονται ξανά στον πίνακα </w:t>
      </w:r>
      <w:r w:rsidRPr="0034241F">
        <w:rPr>
          <w:rFonts w:cs="Arial"/>
          <w:b/>
          <w:i/>
          <w:sz w:val="22"/>
          <w:szCs w:val="22"/>
        </w:rPr>
        <w:t>Α</w:t>
      </w:r>
      <w:r w:rsidR="007D0255">
        <w:rPr>
          <w:rFonts w:cs="Arial"/>
          <w:b/>
          <w:i/>
          <w:sz w:val="22"/>
          <w:szCs w:val="22"/>
        </w:rPr>
        <w:t>3</w:t>
      </w:r>
      <w:r w:rsidRPr="0034241F">
        <w:rPr>
          <w:rFonts w:cs="Arial"/>
          <w:sz w:val="22"/>
          <w:szCs w:val="22"/>
        </w:rPr>
        <w:t xml:space="preserve">. </w:t>
      </w:r>
    </w:p>
    <w:p w:rsidR="0034241F" w:rsidRPr="0034241F" w:rsidRDefault="0034241F" w:rsidP="0034241F">
      <w:pPr>
        <w:jc w:val="both"/>
        <w:rPr>
          <w:rFonts w:cs="Arial"/>
          <w:sz w:val="22"/>
          <w:szCs w:val="22"/>
        </w:rPr>
      </w:pPr>
    </w:p>
    <w:p w:rsidR="0034241F" w:rsidRPr="0034241F" w:rsidRDefault="0034241F" w:rsidP="0034241F">
      <w:pPr>
        <w:jc w:val="both"/>
        <w:rPr>
          <w:rFonts w:cs="Arial"/>
          <w:sz w:val="22"/>
          <w:szCs w:val="22"/>
        </w:rPr>
      </w:pPr>
      <w:r w:rsidRPr="0034241F">
        <w:rPr>
          <w:rFonts w:cs="Arial"/>
          <w:sz w:val="22"/>
          <w:szCs w:val="22"/>
        </w:rPr>
        <w:t xml:space="preserve">Καταθέσεις για εκτέλεση έργων και Ταμεία αποπληρωμής δανείων παρουσιάζονται μόνο στον πίνακα </w:t>
      </w:r>
      <w:r w:rsidRPr="0034241F">
        <w:rPr>
          <w:rFonts w:cs="Arial"/>
          <w:b/>
          <w:i/>
          <w:sz w:val="22"/>
          <w:szCs w:val="22"/>
        </w:rPr>
        <w:t>Α</w:t>
      </w:r>
      <w:r w:rsidR="007D0255">
        <w:rPr>
          <w:rFonts w:cs="Arial"/>
          <w:b/>
          <w:i/>
          <w:sz w:val="22"/>
          <w:szCs w:val="22"/>
        </w:rPr>
        <w:t>5</w:t>
      </w:r>
      <w:r w:rsidRPr="0034241F">
        <w:rPr>
          <w:rFonts w:cs="Arial"/>
          <w:sz w:val="22"/>
          <w:szCs w:val="22"/>
        </w:rPr>
        <w:t xml:space="preserve"> ως </w:t>
      </w:r>
      <w:r w:rsidRPr="0034241F">
        <w:rPr>
          <w:rFonts w:cs="Arial"/>
          <w:i/>
          <w:sz w:val="22"/>
          <w:szCs w:val="22"/>
        </w:rPr>
        <w:t>Τραπεζικοί λογαριασμοί που χρησιμοποιούνται για άλλους σκοπούς</w:t>
      </w:r>
      <w:r w:rsidRPr="0034241F">
        <w:rPr>
          <w:rFonts w:cs="Arial"/>
          <w:sz w:val="22"/>
          <w:szCs w:val="22"/>
        </w:rPr>
        <w:t xml:space="preserve"> και όχι στον πίνακα </w:t>
      </w:r>
      <w:r w:rsidRPr="0034241F">
        <w:rPr>
          <w:rFonts w:cs="Arial"/>
          <w:b/>
          <w:i/>
          <w:sz w:val="22"/>
          <w:szCs w:val="22"/>
        </w:rPr>
        <w:t>Α</w:t>
      </w:r>
      <w:r w:rsidR="007D0255">
        <w:rPr>
          <w:rFonts w:cs="Arial"/>
          <w:b/>
          <w:i/>
          <w:sz w:val="22"/>
          <w:szCs w:val="22"/>
        </w:rPr>
        <w:t>6</w:t>
      </w:r>
      <w:r w:rsidRPr="0034241F">
        <w:rPr>
          <w:rFonts w:cs="Arial"/>
          <w:sz w:val="22"/>
          <w:szCs w:val="22"/>
        </w:rPr>
        <w:t>.</w:t>
      </w:r>
    </w:p>
    <w:p w:rsidR="0034241F" w:rsidRPr="0034241F" w:rsidRDefault="0034241F" w:rsidP="0034241F">
      <w:pPr>
        <w:jc w:val="both"/>
        <w:rPr>
          <w:rFonts w:cs="Arial"/>
          <w:sz w:val="22"/>
          <w:szCs w:val="22"/>
          <w:u w:val="single"/>
        </w:rPr>
      </w:pPr>
      <w:r w:rsidRPr="0034241F">
        <w:rPr>
          <w:rFonts w:cs="Arial"/>
          <w:sz w:val="22"/>
          <w:szCs w:val="22"/>
          <w:u w:val="single"/>
        </w:rPr>
        <w:lastRenderedPageBreak/>
        <w:t>Ταμείο Συντάξεων</w:t>
      </w:r>
      <w:r w:rsidR="007D0255">
        <w:rPr>
          <w:rFonts w:cs="Arial"/>
          <w:sz w:val="22"/>
          <w:szCs w:val="22"/>
          <w:u w:val="single"/>
        </w:rPr>
        <w:t xml:space="preserve"> /</w:t>
      </w:r>
      <w:r w:rsidRPr="0034241F">
        <w:rPr>
          <w:rFonts w:cs="Arial"/>
          <w:sz w:val="22"/>
          <w:szCs w:val="22"/>
          <w:u w:val="single"/>
        </w:rPr>
        <w:t xml:space="preserve"> </w:t>
      </w:r>
      <w:r w:rsidR="007D0255">
        <w:rPr>
          <w:rFonts w:cs="Arial"/>
          <w:sz w:val="22"/>
          <w:szCs w:val="22"/>
          <w:u w:val="single"/>
        </w:rPr>
        <w:t>Ταμείο Προνοίας</w:t>
      </w:r>
      <w:r w:rsidRPr="0034241F">
        <w:rPr>
          <w:rFonts w:cs="Arial"/>
          <w:sz w:val="22"/>
          <w:szCs w:val="22"/>
          <w:u w:val="single"/>
        </w:rPr>
        <w:t xml:space="preserve"> </w:t>
      </w:r>
    </w:p>
    <w:p w:rsidR="0034241F" w:rsidRDefault="0034241F" w:rsidP="0034241F">
      <w:pPr>
        <w:jc w:val="both"/>
        <w:rPr>
          <w:rFonts w:cs="Arial"/>
          <w:sz w:val="22"/>
          <w:szCs w:val="22"/>
        </w:rPr>
      </w:pPr>
      <w:r w:rsidRPr="0034241F">
        <w:rPr>
          <w:rFonts w:cs="Arial"/>
          <w:sz w:val="22"/>
          <w:szCs w:val="22"/>
        </w:rPr>
        <w:t>Τα στοιχεία για το Ταμείο Συντάξεων</w:t>
      </w:r>
      <w:r w:rsidR="007D0255">
        <w:rPr>
          <w:rFonts w:cs="Arial"/>
          <w:sz w:val="22"/>
          <w:szCs w:val="22"/>
        </w:rPr>
        <w:t xml:space="preserve"> / Ταμείο Προνοίας</w:t>
      </w:r>
      <w:r w:rsidRPr="0034241F">
        <w:rPr>
          <w:rFonts w:cs="Arial"/>
          <w:sz w:val="22"/>
          <w:szCs w:val="22"/>
        </w:rPr>
        <w:t xml:space="preserve"> παρουσιάζονται ξεχωριστά. Το ποσό που συνεισφέρεται από το </w:t>
      </w:r>
      <w:r w:rsidR="007D0255">
        <w:rPr>
          <w:rFonts w:cs="Arial"/>
          <w:sz w:val="22"/>
          <w:szCs w:val="22"/>
        </w:rPr>
        <w:t>Κοινοτικό Συμβούλιο</w:t>
      </w:r>
      <w:r w:rsidRPr="0034241F">
        <w:rPr>
          <w:rFonts w:cs="Arial"/>
          <w:sz w:val="22"/>
          <w:szCs w:val="22"/>
        </w:rPr>
        <w:t xml:space="preserve"> ως ποσοστό πάνω στους μισθούς των υπαλλήλων μεταφέρεται από τον πίνακα </w:t>
      </w:r>
      <w:r w:rsidRPr="0034241F">
        <w:rPr>
          <w:rFonts w:cs="Arial"/>
          <w:b/>
          <w:i/>
          <w:sz w:val="22"/>
          <w:szCs w:val="22"/>
        </w:rPr>
        <w:t>Α</w:t>
      </w:r>
      <w:r w:rsidR="007D0255">
        <w:rPr>
          <w:rFonts w:cs="Arial"/>
          <w:b/>
          <w:i/>
          <w:sz w:val="22"/>
          <w:szCs w:val="22"/>
        </w:rPr>
        <w:t>3</w:t>
      </w:r>
      <w:r w:rsidRPr="0034241F">
        <w:rPr>
          <w:rFonts w:cs="Arial"/>
          <w:sz w:val="22"/>
          <w:szCs w:val="22"/>
        </w:rPr>
        <w:t>. Οι συντ</w:t>
      </w:r>
      <w:r w:rsidR="007D0255">
        <w:rPr>
          <w:rFonts w:cs="Arial"/>
          <w:sz w:val="22"/>
          <w:szCs w:val="22"/>
        </w:rPr>
        <w:t xml:space="preserve">άξεις, </w:t>
      </w:r>
      <w:r w:rsidRPr="0034241F">
        <w:rPr>
          <w:rFonts w:cs="Arial"/>
          <w:sz w:val="22"/>
          <w:szCs w:val="22"/>
        </w:rPr>
        <w:t xml:space="preserve">τα φιλοδωρήματα </w:t>
      </w:r>
      <w:r w:rsidR="007D0255">
        <w:rPr>
          <w:rFonts w:cs="Arial"/>
          <w:sz w:val="22"/>
          <w:szCs w:val="22"/>
        </w:rPr>
        <w:t xml:space="preserve">και ταμείο προνοίας </w:t>
      </w:r>
      <w:r w:rsidRPr="0034241F">
        <w:rPr>
          <w:rFonts w:cs="Arial"/>
          <w:sz w:val="22"/>
          <w:szCs w:val="22"/>
        </w:rPr>
        <w:t xml:space="preserve">που πληρώνονται από το Ταμείο σε συνταξιούχους καταχωρούνται στη γραμμή </w:t>
      </w:r>
      <w:r w:rsidRPr="0034241F">
        <w:rPr>
          <w:rFonts w:cs="Arial"/>
          <w:i/>
          <w:sz w:val="22"/>
          <w:szCs w:val="22"/>
        </w:rPr>
        <w:t>Συντάξεις και Φιλοδωρήματα Πληρωτέα</w:t>
      </w:r>
      <w:r w:rsidRPr="0034241F">
        <w:rPr>
          <w:rFonts w:cs="Arial"/>
          <w:sz w:val="22"/>
          <w:szCs w:val="22"/>
        </w:rPr>
        <w:t xml:space="preserve"> και </w:t>
      </w:r>
      <w:r w:rsidRPr="0034241F">
        <w:rPr>
          <w:rFonts w:cs="Arial"/>
          <w:sz w:val="22"/>
          <w:szCs w:val="22"/>
          <w:u w:val="single"/>
        </w:rPr>
        <w:t>δεν</w:t>
      </w:r>
      <w:r w:rsidRPr="0034241F">
        <w:rPr>
          <w:rFonts w:cs="Arial"/>
          <w:sz w:val="22"/>
          <w:szCs w:val="22"/>
        </w:rPr>
        <w:t xml:space="preserve"> πρέπει να περιλαμβάνονται στον πίνακα </w:t>
      </w:r>
      <w:r w:rsidRPr="0034241F">
        <w:rPr>
          <w:rFonts w:cs="Arial"/>
          <w:b/>
          <w:i/>
          <w:sz w:val="22"/>
          <w:szCs w:val="22"/>
        </w:rPr>
        <w:t>Α</w:t>
      </w:r>
      <w:r w:rsidR="007D0255">
        <w:rPr>
          <w:rFonts w:cs="Arial"/>
          <w:b/>
          <w:i/>
          <w:sz w:val="22"/>
          <w:szCs w:val="22"/>
        </w:rPr>
        <w:t>3</w:t>
      </w:r>
      <w:r w:rsidRPr="0034241F">
        <w:rPr>
          <w:rFonts w:cs="Arial"/>
          <w:sz w:val="22"/>
          <w:szCs w:val="22"/>
        </w:rPr>
        <w:t>.</w:t>
      </w:r>
    </w:p>
    <w:p w:rsidR="00493EB4" w:rsidRDefault="00493EB4" w:rsidP="000E0C29">
      <w:pPr>
        <w:jc w:val="both"/>
        <w:rPr>
          <w:rFonts w:cs="Arial"/>
          <w:sz w:val="22"/>
          <w:szCs w:val="22"/>
        </w:rPr>
      </w:pPr>
    </w:p>
    <w:p w:rsidR="0098751D" w:rsidRDefault="0098751D" w:rsidP="000E0C29">
      <w:pPr>
        <w:jc w:val="both"/>
        <w:rPr>
          <w:rFonts w:cs="Arial"/>
          <w:sz w:val="22"/>
          <w:szCs w:val="22"/>
        </w:rPr>
      </w:pPr>
    </w:p>
    <w:p w:rsidR="00C81B94" w:rsidRPr="00C81B94" w:rsidRDefault="00C81B94" w:rsidP="000E0C29">
      <w:pPr>
        <w:jc w:val="both"/>
        <w:rPr>
          <w:rFonts w:cs="Arial"/>
          <w:b/>
          <w:sz w:val="22"/>
          <w:szCs w:val="22"/>
        </w:rPr>
      </w:pPr>
      <w:r w:rsidRPr="00C81B94">
        <w:rPr>
          <w:rFonts w:cs="Arial"/>
          <w:b/>
          <w:sz w:val="22"/>
          <w:szCs w:val="22"/>
        </w:rPr>
        <w:t>Πίνακας Α</w:t>
      </w:r>
      <w:r w:rsidR="007D0255">
        <w:rPr>
          <w:rFonts w:cs="Arial"/>
          <w:b/>
          <w:sz w:val="22"/>
          <w:szCs w:val="22"/>
        </w:rPr>
        <w:t>7</w:t>
      </w:r>
      <w:r w:rsidRPr="00C81B94">
        <w:rPr>
          <w:rFonts w:cs="Arial"/>
          <w:b/>
          <w:sz w:val="22"/>
          <w:szCs w:val="22"/>
        </w:rPr>
        <w:t>: Αναπτυξιακά Έργα</w:t>
      </w:r>
    </w:p>
    <w:p w:rsidR="008D506C" w:rsidRDefault="00C81B94" w:rsidP="008D506C">
      <w:pPr>
        <w:jc w:val="both"/>
        <w:rPr>
          <w:rFonts w:cs="Arial"/>
          <w:sz w:val="22"/>
          <w:szCs w:val="22"/>
        </w:rPr>
      </w:pPr>
      <w:r>
        <w:rPr>
          <w:rFonts w:cs="Arial"/>
          <w:sz w:val="22"/>
          <w:szCs w:val="22"/>
        </w:rPr>
        <w:t xml:space="preserve">Στον πίνακα αυτό παρουσιάζονται αναλυτικά όλα τα </w:t>
      </w:r>
      <w:r w:rsidR="00DF1274">
        <w:rPr>
          <w:rFonts w:cs="Arial"/>
          <w:sz w:val="22"/>
          <w:szCs w:val="22"/>
        </w:rPr>
        <w:t xml:space="preserve">υφιστάμενα </w:t>
      </w:r>
      <w:r>
        <w:rPr>
          <w:rFonts w:cs="Arial"/>
          <w:sz w:val="22"/>
          <w:szCs w:val="22"/>
        </w:rPr>
        <w:t>αναπτυξιακά έργα του Οργανισμού</w:t>
      </w:r>
      <w:r w:rsidR="00DF1274">
        <w:rPr>
          <w:rFonts w:cs="Arial"/>
          <w:sz w:val="22"/>
          <w:szCs w:val="22"/>
        </w:rPr>
        <w:t xml:space="preserve"> καθώς και όσα νέα προγραμματίζονται </w:t>
      </w:r>
      <w:r w:rsidR="008D506C">
        <w:rPr>
          <w:rFonts w:cs="Arial"/>
          <w:sz w:val="22"/>
          <w:szCs w:val="22"/>
        </w:rPr>
        <w:t>κατά την επόμενη τριετία</w:t>
      </w:r>
      <w:r w:rsidR="00803AD6">
        <w:rPr>
          <w:rFonts w:cs="Arial"/>
          <w:sz w:val="22"/>
          <w:szCs w:val="22"/>
        </w:rPr>
        <w:t>. Οι κατηγορίες που παρουσιάζονται στον πίνακα θα πρέπει να χρησιμοποιηθούν για την κατηγοριοποίηση όλων των έργων</w:t>
      </w:r>
      <w:r w:rsidR="008D506C">
        <w:rPr>
          <w:rFonts w:cs="Arial"/>
          <w:sz w:val="22"/>
          <w:szCs w:val="22"/>
        </w:rPr>
        <w:t xml:space="preserve"> προσθέτοντας νέες γραμμές στον πίνακα και αντιγράφοντας τις κατηγορίες.</w:t>
      </w:r>
    </w:p>
    <w:p w:rsidR="00E944CE" w:rsidRDefault="008D506C" w:rsidP="008D506C">
      <w:pPr>
        <w:jc w:val="both"/>
        <w:rPr>
          <w:sz w:val="22"/>
        </w:rPr>
      </w:pPr>
      <w:r>
        <w:rPr>
          <w:sz w:val="22"/>
        </w:rPr>
        <w:t>Σε περίπτωση που κάποιο έργο δεν εμπίπτει σε κάποια από τις κατηγορίες που παρουσιάζονται, τότε θα πρέπει να δημιουργείται νέα κατηγορία σε συνεννόηση με το Γενικό Λογιστήριο της Δημοκρατίας.</w:t>
      </w:r>
      <w:r w:rsidR="001310E1">
        <w:rPr>
          <w:sz w:val="22"/>
        </w:rPr>
        <w:t xml:space="preserve"> </w:t>
      </w:r>
    </w:p>
    <w:p w:rsidR="007574AB" w:rsidRPr="007574AB" w:rsidRDefault="007574AB" w:rsidP="008D506C">
      <w:pPr>
        <w:jc w:val="both"/>
        <w:rPr>
          <w:i/>
          <w:sz w:val="22"/>
          <w:u w:val="single"/>
        </w:rPr>
      </w:pPr>
      <w:r>
        <w:rPr>
          <w:i/>
          <w:sz w:val="22"/>
          <w:u w:val="single"/>
        </w:rPr>
        <w:t xml:space="preserve">Υφιστάμενος Προϋπολογισμός Έργων </w:t>
      </w:r>
    </w:p>
    <w:p w:rsidR="007574AB" w:rsidRDefault="007574AB" w:rsidP="000E0C29">
      <w:pPr>
        <w:jc w:val="both"/>
        <w:rPr>
          <w:rFonts w:cs="Arial"/>
          <w:sz w:val="22"/>
          <w:szCs w:val="22"/>
        </w:rPr>
      </w:pPr>
      <w:r>
        <w:rPr>
          <w:rFonts w:cs="Arial"/>
          <w:sz w:val="22"/>
          <w:szCs w:val="22"/>
        </w:rPr>
        <w:t>Είναι το ποσό που εγκρίθηκε ήδη με βάση τον εγκεκριμένο προϋπολογισμό του προηγούμενου έτους.</w:t>
      </w:r>
    </w:p>
    <w:p w:rsidR="007574AB" w:rsidRDefault="007574AB" w:rsidP="000E0C29">
      <w:pPr>
        <w:jc w:val="both"/>
        <w:rPr>
          <w:rFonts w:cs="Arial"/>
          <w:sz w:val="22"/>
          <w:szCs w:val="22"/>
        </w:rPr>
      </w:pPr>
    </w:p>
    <w:p w:rsidR="00C81B94" w:rsidRDefault="007574AB" w:rsidP="000E0C29">
      <w:pPr>
        <w:jc w:val="both"/>
        <w:rPr>
          <w:rFonts w:cs="Arial"/>
          <w:sz w:val="22"/>
          <w:szCs w:val="22"/>
        </w:rPr>
      </w:pPr>
      <w:r>
        <w:rPr>
          <w:rFonts w:cs="Arial"/>
          <w:i/>
          <w:sz w:val="22"/>
          <w:szCs w:val="22"/>
          <w:u w:val="single"/>
        </w:rPr>
        <w:t>Αύξηση/μείωση/νέα έργα</w:t>
      </w:r>
      <w:r>
        <w:rPr>
          <w:rFonts w:cs="Arial"/>
          <w:sz w:val="22"/>
          <w:szCs w:val="22"/>
        </w:rPr>
        <w:t xml:space="preserve"> </w:t>
      </w:r>
      <w:r w:rsidR="00803AD6">
        <w:rPr>
          <w:rFonts w:cs="Arial"/>
          <w:sz w:val="22"/>
          <w:szCs w:val="22"/>
        </w:rPr>
        <w:t xml:space="preserve">  </w:t>
      </w:r>
      <w:r w:rsidR="00C81B94">
        <w:rPr>
          <w:rFonts w:cs="Arial"/>
          <w:sz w:val="22"/>
          <w:szCs w:val="22"/>
        </w:rPr>
        <w:t xml:space="preserve">  </w:t>
      </w:r>
    </w:p>
    <w:p w:rsidR="007574AB" w:rsidRPr="005A77B5" w:rsidRDefault="007574AB" w:rsidP="000E0C29">
      <w:pPr>
        <w:jc w:val="both"/>
        <w:rPr>
          <w:rFonts w:cs="Arial"/>
          <w:sz w:val="22"/>
          <w:szCs w:val="22"/>
        </w:rPr>
      </w:pPr>
      <w:r>
        <w:rPr>
          <w:rFonts w:cs="Arial"/>
          <w:sz w:val="22"/>
          <w:szCs w:val="22"/>
        </w:rPr>
        <w:t>Είναι το ποσό που αυξάνει ή μειώνει τον προϋπολογισμό υφιστάμενων έργων ενώ σε περίπτωση νέων έργων καταχωρείται ολόκληρο το προϋπολογιζόμενο κόστος του έργου.</w:t>
      </w:r>
      <w:r w:rsidR="005A77B5" w:rsidRPr="005A77B5">
        <w:rPr>
          <w:rFonts w:cs="Arial"/>
          <w:sz w:val="22"/>
          <w:szCs w:val="22"/>
        </w:rPr>
        <w:t xml:space="preserve"> </w:t>
      </w:r>
      <w:r w:rsidR="005A77B5">
        <w:rPr>
          <w:rFonts w:cs="Arial"/>
          <w:sz w:val="22"/>
          <w:szCs w:val="22"/>
        </w:rPr>
        <w:t>Τυχόν μειώσεις να παρουσιάζονται με αρνητικό πρόσημο.</w:t>
      </w:r>
    </w:p>
    <w:p w:rsidR="007574AB" w:rsidRDefault="007574AB" w:rsidP="000E0C29">
      <w:pPr>
        <w:jc w:val="both"/>
        <w:rPr>
          <w:rFonts w:cs="Arial"/>
          <w:sz w:val="22"/>
          <w:szCs w:val="22"/>
        </w:rPr>
      </w:pPr>
    </w:p>
    <w:p w:rsidR="007574AB" w:rsidRPr="005A77B5" w:rsidRDefault="007574AB" w:rsidP="000E0C29">
      <w:pPr>
        <w:jc w:val="both"/>
        <w:rPr>
          <w:rFonts w:cs="Arial"/>
          <w:i/>
          <w:sz w:val="22"/>
          <w:szCs w:val="22"/>
          <w:u w:val="single"/>
        </w:rPr>
      </w:pPr>
      <w:r w:rsidRPr="005A77B5">
        <w:rPr>
          <w:rFonts w:cs="Arial"/>
          <w:i/>
          <w:sz w:val="22"/>
          <w:szCs w:val="22"/>
          <w:u w:val="single"/>
        </w:rPr>
        <w:t>Συνολικός Προϋπολογισμός</w:t>
      </w:r>
    </w:p>
    <w:p w:rsidR="00200326" w:rsidRDefault="005A77B5" w:rsidP="000E0C29">
      <w:pPr>
        <w:jc w:val="both"/>
        <w:rPr>
          <w:rFonts w:cs="Arial"/>
          <w:sz w:val="22"/>
          <w:szCs w:val="22"/>
        </w:rPr>
      </w:pPr>
      <w:r>
        <w:rPr>
          <w:rFonts w:cs="Arial"/>
          <w:sz w:val="22"/>
          <w:szCs w:val="22"/>
        </w:rPr>
        <w:t xml:space="preserve">Είναι το σύνολο του </w:t>
      </w:r>
      <w:r>
        <w:rPr>
          <w:rFonts w:cs="Arial"/>
          <w:i/>
          <w:sz w:val="22"/>
          <w:szCs w:val="22"/>
        </w:rPr>
        <w:t>Υφιστάμενου Προϋπολογισμού Έργων</w:t>
      </w:r>
      <w:r>
        <w:rPr>
          <w:rFonts w:cs="Arial"/>
          <w:sz w:val="22"/>
          <w:szCs w:val="22"/>
        </w:rPr>
        <w:t xml:space="preserve"> και της </w:t>
      </w:r>
      <w:r>
        <w:rPr>
          <w:rFonts w:cs="Arial"/>
          <w:i/>
          <w:sz w:val="22"/>
          <w:szCs w:val="22"/>
        </w:rPr>
        <w:t>Αύξησης/μείωσης/νέων έργων</w:t>
      </w:r>
      <w:r>
        <w:rPr>
          <w:rFonts w:cs="Arial"/>
          <w:sz w:val="22"/>
          <w:szCs w:val="22"/>
        </w:rPr>
        <w:t xml:space="preserve">. Το ποσό αυτό για κάθε έργο θα πρέπει να συμφωνεί (α) με το σύνολο των </w:t>
      </w:r>
      <w:r>
        <w:rPr>
          <w:rFonts w:cs="Arial"/>
          <w:i/>
          <w:sz w:val="22"/>
          <w:szCs w:val="22"/>
        </w:rPr>
        <w:t>Πηγών Χρηματοδότησης</w:t>
      </w:r>
      <w:r>
        <w:rPr>
          <w:rFonts w:cs="Arial"/>
          <w:sz w:val="22"/>
          <w:szCs w:val="22"/>
        </w:rPr>
        <w:t xml:space="preserve"> και (β) με το σύνολο των </w:t>
      </w:r>
      <w:r>
        <w:rPr>
          <w:rFonts w:cs="Arial"/>
          <w:i/>
          <w:sz w:val="22"/>
          <w:szCs w:val="22"/>
        </w:rPr>
        <w:t>Πληρωμών</w:t>
      </w:r>
      <w:r>
        <w:rPr>
          <w:rFonts w:cs="Arial"/>
          <w:sz w:val="22"/>
          <w:szCs w:val="22"/>
        </w:rPr>
        <w:t xml:space="preserve"> που παρουσιάζονται στις επόμενες στήλες.</w:t>
      </w:r>
    </w:p>
    <w:p w:rsidR="00200326" w:rsidRDefault="00200326" w:rsidP="000E0C29">
      <w:pPr>
        <w:jc w:val="both"/>
        <w:rPr>
          <w:rFonts w:cs="Arial"/>
          <w:sz w:val="22"/>
          <w:szCs w:val="22"/>
        </w:rPr>
      </w:pPr>
    </w:p>
    <w:p w:rsidR="00200326" w:rsidRPr="008675BE" w:rsidRDefault="00200326" w:rsidP="000E0C29">
      <w:pPr>
        <w:jc w:val="both"/>
        <w:rPr>
          <w:rFonts w:cs="Arial"/>
          <w:i/>
          <w:sz w:val="22"/>
          <w:szCs w:val="22"/>
          <w:u w:val="single"/>
        </w:rPr>
      </w:pPr>
      <w:r w:rsidRPr="008675BE">
        <w:rPr>
          <w:rFonts w:cs="Arial"/>
          <w:i/>
          <w:sz w:val="22"/>
          <w:szCs w:val="22"/>
          <w:u w:val="single"/>
        </w:rPr>
        <w:t>Πηγές Χρηματοδότησης</w:t>
      </w:r>
    </w:p>
    <w:p w:rsidR="001310E1" w:rsidRDefault="00CE23A4" w:rsidP="001310E1">
      <w:pPr>
        <w:jc w:val="both"/>
        <w:rPr>
          <w:rFonts w:cs="Arial"/>
          <w:sz w:val="22"/>
          <w:szCs w:val="22"/>
        </w:rPr>
      </w:pPr>
      <w:r>
        <w:rPr>
          <w:rFonts w:cs="Arial"/>
          <w:sz w:val="22"/>
          <w:szCs w:val="22"/>
        </w:rPr>
        <w:t xml:space="preserve">Για κάθε έργο δηλώνονται οι πηγές χρηματοδότησης του καθ’ όλη τη διάρκεια υλοποίησης του. Επιπλέον το σύνολο της κάθε πηγής χρηματοδότησης για όλα τα έργα, αναλύεται κατά έτος. </w:t>
      </w:r>
      <w:r w:rsidR="00B528FE">
        <w:rPr>
          <w:rFonts w:cs="Arial"/>
          <w:sz w:val="22"/>
          <w:szCs w:val="22"/>
        </w:rPr>
        <w:t xml:space="preserve">Στις </w:t>
      </w:r>
      <w:r w:rsidR="00B528FE">
        <w:rPr>
          <w:rFonts w:cs="Arial"/>
          <w:i/>
          <w:sz w:val="22"/>
          <w:szCs w:val="22"/>
        </w:rPr>
        <w:t>Κρατικές Χορηγίες (κεφαλαιουχικές)</w:t>
      </w:r>
      <w:r w:rsidR="00B528FE">
        <w:rPr>
          <w:rFonts w:cs="Arial"/>
          <w:sz w:val="22"/>
          <w:szCs w:val="22"/>
        </w:rPr>
        <w:t xml:space="preserve"> </w:t>
      </w:r>
      <w:r w:rsidR="00EB3D68">
        <w:rPr>
          <w:rFonts w:cs="Arial"/>
          <w:sz w:val="22"/>
          <w:szCs w:val="22"/>
        </w:rPr>
        <w:t xml:space="preserve">περιλαμβάνεται και η χρηματοδότηση που λαμβάνεται από τα Διαρθρωτικά ή άλλα ταμεία της Ευρωπαϊκής </w:t>
      </w:r>
      <w:r w:rsidR="00AD001D">
        <w:rPr>
          <w:rFonts w:cs="Arial"/>
          <w:sz w:val="22"/>
          <w:szCs w:val="22"/>
        </w:rPr>
        <w:t>Ένωσης μέσω κρατικών υπηρεσιών.</w:t>
      </w:r>
      <w:r w:rsidR="00B528FE">
        <w:rPr>
          <w:rFonts w:cs="Arial"/>
          <w:sz w:val="22"/>
          <w:szCs w:val="22"/>
        </w:rPr>
        <w:t xml:space="preserve"> </w:t>
      </w:r>
      <w:r>
        <w:rPr>
          <w:rFonts w:cs="Arial"/>
          <w:sz w:val="22"/>
          <w:szCs w:val="22"/>
        </w:rPr>
        <w:t xml:space="preserve">Τα ποσά κατά έτος ανά πηγή χρηματοδότησης </w:t>
      </w:r>
      <w:r w:rsidR="001310E1">
        <w:rPr>
          <w:rFonts w:cs="Arial"/>
          <w:sz w:val="22"/>
          <w:szCs w:val="22"/>
        </w:rPr>
        <w:t xml:space="preserve">που αφορούν τις </w:t>
      </w:r>
      <w:r w:rsidR="001310E1">
        <w:rPr>
          <w:rFonts w:cs="Arial"/>
          <w:i/>
          <w:sz w:val="22"/>
          <w:szCs w:val="22"/>
        </w:rPr>
        <w:t>Κρατικές Χορηγίες (κεφαλαιουχικές)</w:t>
      </w:r>
      <w:r w:rsidR="001310E1">
        <w:rPr>
          <w:rFonts w:cs="Arial"/>
          <w:sz w:val="22"/>
          <w:szCs w:val="22"/>
        </w:rPr>
        <w:t xml:space="preserve"> και τις </w:t>
      </w:r>
      <w:r w:rsidR="001310E1">
        <w:rPr>
          <w:rFonts w:cs="Arial"/>
          <w:i/>
          <w:sz w:val="22"/>
          <w:szCs w:val="22"/>
        </w:rPr>
        <w:t>Άλλες Χορηγίες (κεφαλαιουχικές)</w:t>
      </w:r>
      <w:r w:rsidR="001310E1">
        <w:rPr>
          <w:rFonts w:cs="Arial"/>
          <w:sz w:val="22"/>
          <w:szCs w:val="22"/>
        </w:rPr>
        <w:t xml:space="preserve"> μεταφέρονται στον πίνακα </w:t>
      </w:r>
      <w:r w:rsidR="001310E1" w:rsidRPr="001310E1">
        <w:rPr>
          <w:rFonts w:cs="Arial"/>
          <w:b/>
          <w:i/>
          <w:sz w:val="22"/>
          <w:szCs w:val="22"/>
        </w:rPr>
        <w:t>Α1</w:t>
      </w:r>
      <w:r w:rsidR="001310E1">
        <w:rPr>
          <w:rFonts w:cs="Arial"/>
          <w:sz w:val="22"/>
          <w:szCs w:val="22"/>
        </w:rPr>
        <w:t xml:space="preserve">. Τα ποσά κατά έτος που αφορούν τις </w:t>
      </w:r>
      <w:r w:rsidR="001310E1">
        <w:rPr>
          <w:rFonts w:cs="Arial"/>
          <w:i/>
          <w:sz w:val="22"/>
          <w:szCs w:val="22"/>
        </w:rPr>
        <w:t>Αναλήψεις Δανείων</w:t>
      </w:r>
      <w:r w:rsidR="001310E1">
        <w:rPr>
          <w:rFonts w:cs="Arial"/>
          <w:sz w:val="22"/>
          <w:szCs w:val="22"/>
        </w:rPr>
        <w:t xml:space="preserve"> </w:t>
      </w:r>
      <w:r>
        <w:rPr>
          <w:rFonts w:cs="Arial"/>
          <w:sz w:val="22"/>
          <w:szCs w:val="22"/>
        </w:rPr>
        <w:t xml:space="preserve">θα πρέπει να συμφωνούν με τα ποσά που παρουσιάζονται </w:t>
      </w:r>
      <w:r w:rsidR="001310E1">
        <w:rPr>
          <w:rFonts w:cs="Arial"/>
          <w:sz w:val="22"/>
          <w:szCs w:val="22"/>
        </w:rPr>
        <w:t xml:space="preserve">στον πίνακα Α4. Τα ποσά κατά έτος που αφορούν τις </w:t>
      </w:r>
      <w:r w:rsidR="001310E1">
        <w:rPr>
          <w:rFonts w:cs="Arial"/>
          <w:i/>
          <w:sz w:val="22"/>
          <w:szCs w:val="22"/>
        </w:rPr>
        <w:t>Αναλήψεις από άλλους τραπεζικούς λογαριασμούς</w:t>
      </w:r>
      <w:r w:rsidR="001310E1" w:rsidRPr="001310E1">
        <w:rPr>
          <w:rFonts w:cs="Arial"/>
          <w:sz w:val="22"/>
          <w:szCs w:val="22"/>
        </w:rPr>
        <w:t xml:space="preserve"> </w:t>
      </w:r>
      <w:r w:rsidR="001310E1">
        <w:rPr>
          <w:rFonts w:cs="Arial"/>
          <w:sz w:val="22"/>
          <w:szCs w:val="22"/>
        </w:rPr>
        <w:t xml:space="preserve">θα πρέπει να συμφωνούν με τα ποσά που παρουσιάζονται στον πίνακα </w:t>
      </w:r>
      <w:r w:rsidR="001310E1" w:rsidRPr="001310E1">
        <w:rPr>
          <w:rFonts w:cs="Arial"/>
          <w:b/>
          <w:i/>
          <w:sz w:val="22"/>
          <w:szCs w:val="22"/>
        </w:rPr>
        <w:t>Α5</w:t>
      </w:r>
      <w:r w:rsidR="007D0255">
        <w:rPr>
          <w:rFonts w:cs="Arial"/>
          <w:sz w:val="22"/>
          <w:szCs w:val="22"/>
        </w:rPr>
        <w:t xml:space="preserve"> και τον πίνακα </w:t>
      </w:r>
      <w:r w:rsidR="007D0255">
        <w:rPr>
          <w:rFonts w:cs="Arial"/>
          <w:b/>
          <w:i/>
          <w:sz w:val="22"/>
          <w:szCs w:val="22"/>
        </w:rPr>
        <w:t>Α6</w:t>
      </w:r>
      <w:r w:rsidR="001310E1">
        <w:rPr>
          <w:rFonts w:cs="Arial"/>
          <w:sz w:val="22"/>
          <w:szCs w:val="22"/>
        </w:rPr>
        <w:t xml:space="preserve">. Τα ποσά κατά έτος που αφορούν τη χρηματοδότηση </w:t>
      </w:r>
      <w:r w:rsidR="001310E1">
        <w:rPr>
          <w:rFonts w:cs="Arial"/>
          <w:i/>
          <w:sz w:val="22"/>
          <w:szCs w:val="22"/>
        </w:rPr>
        <w:t>Από λειτουργικά πλεονάσματα</w:t>
      </w:r>
      <w:r w:rsidR="001310E1" w:rsidRPr="001310E1">
        <w:rPr>
          <w:rFonts w:cs="Arial"/>
          <w:sz w:val="22"/>
          <w:szCs w:val="22"/>
        </w:rPr>
        <w:t xml:space="preserve"> </w:t>
      </w:r>
      <w:r w:rsidR="001310E1">
        <w:rPr>
          <w:rFonts w:cs="Arial"/>
          <w:sz w:val="22"/>
          <w:szCs w:val="22"/>
        </w:rPr>
        <w:t xml:space="preserve">θα πρέπει να συμφωνούν με τα ποσά που παρουσιάζονται στον πίνακα </w:t>
      </w:r>
      <w:r w:rsidR="001310E1" w:rsidRPr="001310E1">
        <w:rPr>
          <w:rFonts w:cs="Arial"/>
          <w:b/>
          <w:i/>
          <w:sz w:val="22"/>
          <w:szCs w:val="22"/>
        </w:rPr>
        <w:t>Α</w:t>
      </w:r>
      <w:r w:rsidR="001310E1">
        <w:rPr>
          <w:rFonts w:cs="Arial"/>
          <w:b/>
          <w:i/>
          <w:sz w:val="22"/>
          <w:szCs w:val="22"/>
        </w:rPr>
        <w:t>1</w:t>
      </w:r>
      <w:r w:rsidR="001310E1">
        <w:rPr>
          <w:rFonts w:cs="Arial"/>
          <w:sz w:val="22"/>
          <w:szCs w:val="22"/>
        </w:rPr>
        <w:t xml:space="preserve"> (σημείο 22).</w:t>
      </w:r>
    </w:p>
    <w:p w:rsidR="001310E1" w:rsidRPr="005A77B5" w:rsidRDefault="001310E1" w:rsidP="001310E1">
      <w:pPr>
        <w:jc w:val="both"/>
        <w:rPr>
          <w:rFonts w:cs="Arial"/>
          <w:sz w:val="22"/>
          <w:szCs w:val="22"/>
        </w:rPr>
      </w:pPr>
      <w:r>
        <w:rPr>
          <w:rFonts w:cs="Arial"/>
          <w:sz w:val="22"/>
          <w:szCs w:val="22"/>
        </w:rPr>
        <w:t xml:space="preserve">   </w:t>
      </w:r>
    </w:p>
    <w:p w:rsidR="0074649E" w:rsidRDefault="0074649E" w:rsidP="000E0C29">
      <w:pPr>
        <w:jc w:val="both"/>
        <w:rPr>
          <w:rFonts w:cs="Arial"/>
          <w:sz w:val="22"/>
          <w:szCs w:val="22"/>
        </w:rPr>
      </w:pPr>
      <w:r>
        <w:rPr>
          <w:rFonts w:cs="Arial"/>
          <w:i/>
          <w:sz w:val="22"/>
          <w:szCs w:val="22"/>
          <w:u w:val="single"/>
        </w:rPr>
        <w:t>Πληρωμές</w:t>
      </w:r>
    </w:p>
    <w:p w:rsidR="007574AB" w:rsidRPr="00B528FE" w:rsidRDefault="0074649E" w:rsidP="000E0C29">
      <w:pPr>
        <w:jc w:val="both"/>
        <w:rPr>
          <w:rFonts w:cs="Arial"/>
          <w:sz w:val="22"/>
          <w:szCs w:val="22"/>
        </w:rPr>
      </w:pPr>
      <w:r>
        <w:rPr>
          <w:rFonts w:cs="Arial"/>
          <w:sz w:val="22"/>
          <w:szCs w:val="22"/>
        </w:rPr>
        <w:t xml:space="preserve">Για κάθε έργο δηλώνονται οι πληρωμές που έγιναν μέχρι σήμερα και οι προϋπολογιζόμενες πληρωμές μέχρι την ολοκλήρωση του. </w:t>
      </w:r>
      <w:r w:rsidR="005A77B5">
        <w:rPr>
          <w:rFonts w:cs="Arial"/>
          <w:sz w:val="22"/>
          <w:szCs w:val="22"/>
        </w:rPr>
        <w:t xml:space="preserve"> </w:t>
      </w:r>
      <w:r w:rsidR="008B2935">
        <w:rPr>
          <w:rFonts w:cs="Arial"/>
          <w:sz w:val="22"/>
          <w:szCs w:val="22"/>
        </w:rPr>
        <w:t xml:space="preserve">Οι πληρωμές που προϋπολογίζονται κάθε έτος πρέπει </w:t>
      </w:r>
      <w:r w:rsidR="008B2935">
        <w:rPr>
          <w:rFonts w:cs="Arial"/>
          <w:sz w:val="22"/>
          <w:szCs w:val="22"/>
        </w:rPr>
        <w:lastRenderedPageBreak/>
        <w:t>να ακολουθούν την πρόοδο του έργου και δ</w:t>
      </w:r>
      <w:r w:rsidR="008B2935">
        <w:rPr>
          <w:sz w:val="22"/>
        </w:rPr>
        <w:t>εν πρέπει να δημιουργούνται καθυστερήσεις στην αποπληρωμή των υποχρεώσεων του Οργανισμού.</w:t>
      </w:r>
      <w:r w:rsidR="00B528FE">
        <w:rPr>
          <w:sz w:val="22"/>
        </w:rPr>
        <w:t xml:space="preserve"> Το σύνολο των </w:t>
      </w:r>
      <w:r w:rsidR="00B528FE">
        <w:rPr>
          <w:i/>
          <w:sz w:val="22"/>
        </w:rPr>
        <w:t>Πληρωμών</w:t>
      </w:r>
      <w:r w:rsidR="00B528FE">
        <w:rPr>
          <w:sz w:val="22"/>
        </w:rPr>
        <w:t xml:space="preserve"> κατά έτος θα πρέπει να συμφωνεί με το σύνολο των </w:t>
      </w:r>
      <w:r w:rsidR="00B528FE">
        <w:rPr>
          <w:i/>
          <w:sz w:val="22"/>
        </w:rPr>
        <w:t>Πηγών Χρηματοδότησης</w:t>
      </w:r>
      <w:r w:rsidR="00B528FE">
        <w:rPr>
          <w:sz w:val="22"/>
        </w:rPr>
        <w:t xml:space="preserve"> ανά έτος.</w:t>
      </w:r>
    </w:p>
    <w:p w:rsidR="004B2E10" w:rsidRDefault="004B2E10" w:rsidP="000E0C29">
      <w:pPr>
        <w:jc w:val="both"/>
        <w:rPr>
          <w:rFonts w:cs="Arial"/>
          <w:sz w:val="22"/>
          <w:szCs w:val="22"/>
        </w:rPr>
      </w:pPr>
    </w:p>
    <w:p w:rsidR="00AD001D" w:rsidRPr="00C81B94" w:rsidRDefault="00AD001D" w:rsidP="00AD001D">
      <w:pPr>
        <w:jc w:val="both"/>
        <w:rPr>
          <w:rFonts w:cs="Arial"/>
          <w:b/>
          <w:sz w:val="22"/>
          <w:szCs w:val="22"/>
        </w:rPr>
      </w:pPr>
      <w:r w:rsidRPr="00C81B94">
        <w:rPr>
          <w:rFonts w:cs="Arial"/>
          <w:b/>
          <w:sz w:val="22"/>
          <w:szCs w:val="22"/>
        </w:rPr>
        <w:t>Πίνακας Α</w:t>
      </w:r>
      <w:r w:rsidR="007D0255">
        <w:rPr>
          <w:rFonts w:cs="Arial"/>
          <w:b/>
          <w:sz w:val="22"/>
          <w:szCs w:val="22"/>
        </w:rPr>
        <w:t>8</w:t>
      </w:r>
      <w:r w:rsidRPr="00C81B94">
        <w:rPr>
          <w:rFonts w:cs="Arial"/>
          <w:b/>
          <w:sz w:val="22"/>
          <w:szCs w:val="22"/>
        </w:rPr>
        <w:t xml:space="preserve">: </w:t>
      </w:r>
      <w:r>
        <w:rPr>
          <w:rFonts w:cs="Arial"/>
          <w:b/>
          <w:sz w:val="22"/>
          <w:szCs w:val="22"/>
        </w:rPr>
        <w:t>Άλλα Στοιχεία Ενεργητικού και Παθητικού</w:t>
      </w:r>
    </w:p>
    <w:p w:rsidR="00ED338D" w:rsidRDefault="00B74CBA" w:rsidP="000E0C29">
      <w:pPr>
        <w:jc w:val="both"/>
        <w:rPr>
          <w:rFonts w:cs="Arial"/>
          <w:sz w:val="22"/>
          <w:szCs w:val="22"/>
        </w:rPr>
      </w:pPr>
      <w:r>
        <w:rPr>
          <w:rFonts w:cs="Arial"/>
          <w:sz w:val="22"/>
          <w:szCs w:val="22"/>
        </w:rPr>
        <w:t xml:space="preserve">Η κατάσταση </w:t>
      </w:r>
      <w:r>
        <w:rPr>
          <w:rFonts w:cs="Arial"/>
          <w:i/>
          <w:sz w:val="22"/>
          <w:szCs w:val="22"/>
        </w:rPr>
        <w:t>Χρεώστες</w:t>
      </w:r>
      <w:r>
        <w:rPr>
          <w:rFonts w:cs="Arial"/>
          <w:sz w:val="22"/>
          <w:szCs w:val="22"/>
        </w:rPr>
        <w:t xml:space="preserve"> παρουσιάζει τα υπόλοιπα των Χρεωστών του Οργανισμού για το προηγούμενο, το υφιστάμενο και το επόμενο έτος καθώς και τις Προβλέψεις για επισφαλείς χρεώστες. Τα </w:t>
      </w:r>
      <w:proofErr w:type="spellStart"/>
      <w:r w:rsidRPr="00B74CBA">
        <w:rPr>
          <w:rFonts w:cs="Arial"/>
          <w:i/>
          <w:sz w:val="22"/>
          <w:szCs w:val="22"/>
        </w:rPr>
        <w:t>Τιμολογηθέντα</w:t>
      </w:r>
      <w:proofErr w:type="spellEnd"/>
      <w:r w:rsidRPr="00B74CBA">
        <w:rPr>
          <w:rFonts w:cs="Arial"/>
          <w:i/>
          <w:sz w:val="22"/>
          <w:szCs w:val="22"/>
        </w:rPr>
        <w:t xml:space="preserve"> ποσά</w:t>
      </w:r>
      <w:r>
        <w:rPr>
          <w:rFonts w:cs="Arial"/>
          <w:sz w:val="22"/>
          <w:szCs w:val="22"/>
        </w:rPr>
        <w:t xml:space="preserve"> και οι </w:t>
      </w:r>
      <w:r w:rsidRPr="00B74CBA">
        <w:rPr>
          <w:rFonts w:cs="Arial"/>
          <w:i/>
          <w:sz w:val="22"/>
          <w:szCs w:val="22"/>
        </w:rPr>
        <w:t>Εισπράξεις</w:t>
      </w:r>
      <w:r>
        <w:rPr>
          <w:rFonts w:cs="Arial"/>
          <w:sz w:val="22"/>
          <w:szCs w:val="22"/>
        </w:rPr>
        <w:t xml:space="preserve"> μεταφέρονται από τον πίνακα </w:t>
      </w:r>
      <w:r w:rsidRPr="00ED338D">
        <w:rPr>
          <w:rFonts w:cs="Arial"/>
          <w:b/>
          <w:i/>
          <w:sz w:val="22"/>
          <w:szCs w:val="22"/>
        </w:rPr>
        <w:t>Α2</w:t>
      </w:r>
      <w:r>
        <w:rPr>
          <w:rFonts w:cs="Arial"/>
          <w:sz w:val="22"/>
          <w:szCs w:val="22"/>
        </w:rPr>
        <w:t xml:space="preserve">. </w:t>
      </w:r>
    </w:p>
    <w:p w:rsidR="00ED338D" w:rsidRDefault="00ED338D" w:rsidP="000E0C29">
      <w:pPr>
        <w:jc w:val="both"/>
        <w:rPr>
          <w:rFonts w:cs="Arial"/>
          <w:sz w:val="22"/>
          <w:szCs w:val="22"/>
        </w:rPr>
      </w:pPr>
    </w:p>
    <w:p w:rsidR="00575967" w:rsidRDefault="00ED338D" w:rsidP="00575967">
      <w:pPr>
        <w:jc w:val="both"/>
        <w:rPr>
          <w:rFonts w:cs="Arial"/>
          <w:sz w:val="22"/>
          <w:szCs w:val="22"/>
        </w:rPr>
      </w:pPr>
      <w:r>
        <w:rPr>
          <w:rFonts w:cs="Arial"/>
          <w:sz w:val="22"/>
          <w:szCs w:val="22"/>
        </w:rPr>
        <w:t xml:space="preserve">Στην κατάσταση </w:t>
      </w:r>
      <w:r>
        <w:rPr>
          <w:rFonts w:cs="Arial"/>
          <w:i/>
          <w:sz w:val="22"/>
          <w:szCs w:val="22"/>
        </w:rPr>
        <w:t>Πιστωτές</w:t>
      </w:r>
      <w:r>
        <w:rPr>
          <w:rFonts w:cs="Arial"/>
          <w:sz w:val="22"/>
          <w:szCs w:val="22"/>
        </w:rPr>
        <w:t xml:space="preserve"> αναλύονται οι οφειλές του Οργανισμού προς τρίτους καθώς και οι καθυστερημένες οφειλές</w:t>
      </w:r>
      <w:r w:rsidR="00575967">
        <w:rPr>
          <w:rFonts w:cs="Arial"/>
          <w:sz w:val="22"/>
          <w:szCs w:val="22"/>
        </w:rPr>
        <w:t xml:space="preserve"> κατά το κλείσιμο του τελευταίου οικονομικού έτους και στις 30/6/2014</w:t>
      </w:r>
      <w:r w:rsidR="00575967" w:rsidRPr="00575967">
        <w:rPr>
          <w:rFonts w:cs="Arial"/>
          <w:sz w:val="22"/>
          <w:szCs w:val="22"/>
        </w:rPr>
        <w:t xml:space="preserve">. </w:t>
      </w:r>
    </w:p>
    <w:p w:rsidR="00575967" w:rsidRPr="00575967" w:rsidRDefault="00575967" w:rsidP="00575967">
      <w:pPr>
        <w:jc w:val="both"/>
        <w:rPr>
          <w:rFonts w:cs="Arial"/>
          <w:sz w:val="22"/>
          <w:szCs w:val="22"/>
        </w:rPr>
      </w:pPr>
      <w:r w:rsidRPr="00575967">
        <w:rPr>
          <w:rFonts w:cs="Arial"/>
          <w:sz w:val="22"/>
          <w:szCs w:val="22"/>
        </w:rPr>
        <w:t>Υπενθυμίζεται ότι, 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μέρες από την ημερομηνία παραλαβής του τιμολογίου ή από την ημερομηνία αποδοχής του έργου/ αγαθών/ υπηρεσιών (όποια είναι μεταγενέστερη). Οπόταν οι 90 ημέρες θα μετρούν μετά τη λήξη της προθεσμίας αυτής.</w:t>
      </w:r>
    </w:p>
    <w:p w:rsidR="00575967" w:rsidRPr="00575967" w:rsidRDefault="00575967" w:rsidP="00575967">
      <w:pPr>
        <w:jc w:val="both"/>
        <w:rPr>
          <w:rFonts w:cs="Arial"/>
          <w:sz w:val="22"/>
          <w:szCs w:val="22"/>
        </w:rPr>
      </w:pPr>
    </w:p>
    <w:p w:rsidR="00575967" w:rsidRDefault="00575967" w:rsidP="00575967">
      <w:pPr>
        <w:jc w:val="both"/>
        <w:rPr>
          <w:rFonts w:cs="Arial"/>
          <w:sz w:val="22"/>
          <w:szCs w:val="22"/>
        </w:rPr>
      </w:pPr>
      <w:r w:rsidRPr="00575967">
        <w:rPr>
          <w:rFonts w:cs="Arial"/>
          <w:sz w:val="22"/>
          <w:szCs w:val="22"/>
        </w:rPr>
        <w:t>Όσον αφορά τις οφειλές προς το Τμήμα Αναπτύξεως Υδάτων, η διορία κανονικής πληρωμής των λογαριασμών ύδρευσης/άδρευσης είναι 90 ημέρες, οπόταν θα πρέπει να δηλώνονται οφειλές που έχουν ξεπεράσει την ημερομηνία τιμολογίου κατά 180 ημέρες (90+90).</w:t>
      </w:r>
    </w:p>
    <w:p w:rsidR="00575967" w:rsidRDefault="00575967" w:rsidP="00575967">
      <w:pPr>
        <w:jc w:val="both"/>
        <w:rPr>
          <w:rFonts w:cs="Arial"/>
          <w:sz w:val="22"/>
          <w:szCs w:val="22"/>
        </w:rPr>
      </w:pPr>
    </w:p>
    <w:p w:rsidR="0098751D" w:rsidRDefault="0098751D" w:rsidP="00575967">
      <w:pPr>
        <w:jc w:val="both"/>
        <w:rPr>
          <w:rFonts w:cs="Arial"/>
          <w:sz w:val="22"/>
          <w:szCs w:val="22"/>
        </w:rPr>
      </w:pPr>
    </w:p>
    <w:p w:rsidR="00350992" w:rsidRPr="00350992" w:rsidRDefault="00575967" w:rsidP="00350992">
      <w:pPr>
        <w:jc w:val="both"/>
        <w:rPr>
          <w:rFonts w:cs="Arial"/>
          <w:b/>
          <w:sz w:val="22"/>
          <w:szCs w:val="22"/>
        </w:rPr>
      </w:pPr>
      <w:r w:rsidRPr="00350992">
        <w:rPr>
          <w:rFonts w:cs="Arial"/>
          <w:b/>
          <w:sz w:val="22"/>
          <w:szCs w:val="22"/>
        </w:rPr>
        <w:t>Πίνακας Α</w:t>
      </w:r>
      <w:r w:rsidR="007D0255">
        <w:rPr>
          <w:rFonts w:cs="Arial"/>
          <w:b/>
          <w:sz w:val="22"/>
          <w:szCs w:val="22"/>
        </w:rPr>
        <w:t>9</w:t>
      </w:r>
      <w:r w:rsidRPr="00350992">
        <w:rPr>
          <w:rFonts w:cs="Arial"/>
          <w:b/>
          <w:sz w:val="22"/>
          <w:szCs w:val="22"/>
        </w:rPr>
        <w:t xml:space="preserve">: </w:t>
      </w:r>
      <w:r w:rsidR="00350992" w:rsidRPr="00350992">
        <w:rPr>
          <w:rFonts w:cs="Arial"/>
          <w:b/>
          <w:sz w:val="22"/>
          <w:szCs w:val="22"/>
        </w:rPr>
        <w:t>Δεσμεύσεις που προκύπτουν από συμβάσεις / αποφάσεις</w:t>
      </w:r>
    </w:p>
    <w:p w:rsidR="00350992" w:rsidRPr="00350992" w:rsidRDefault="00350992" w:rsidP="00350992">
      <w:pPr>
        <w:jc w:val="both"/>
        <w:rPr>
          <w:rStyle w:val="hps"/>
          <w:rFonts w:cs="Arial"/>
          <w:i/>
          <w:color w:val="222222"/>
          <w:sz w:val="22"/>
          <w:szCs w:val="22"/>
        </w:rPr>
      </w:pPr>
      <w:r>
        <w:rPr>
          <w:rFonts w:cs="Arial"/>
          <w:color w:val="222222"/>
          <w:sz w:val="22"/>
          <w:szCs w:val="22"/>
        </w:rPr>
        <w:t xml:space="preserve">Στον πίνακα αυτό παρουσιάζονται οι δεσμεύσεις του Οργανισμού για τα επόμενα τρία έτη. </w:t>
      </w:r>
      <w:r w:rsidRPr="00350992">
        <w:rPr>
          <w:rFonts w:cs="Arial"/>
          <w:color w:val="222222"/>
          <w:sz w:val="22"/>
          <w:szCs w:val="22"/>
        </w:rPr>
        <w:t>Δέσμευση ορίζεται ως «</w:t>
      </w:r>
      <w:r w:rsidRPr="00350992">
        <w:rPr>
          <w:rFonts w:cs="Arial"/>
          <w:i/>
          <w:color w:val="222222"/>
          <w:sz w:val="22"/>
          <w:szCs w:val="22"/>
        </w:rPr>
        <w:t xml:space="preserve">ρητή </w:t>
      </w:r>
      <w:r w:rsidRPr="00350992">
        <w:rPr>
          <w:rStyle w:val="hps"/>
          <w:rFonts w:cs="Arial"/>
          <w:i/>
          <w:color w:val="222222"/>
          <w:sz w:val="22"/>
          <w:szCs w:val="22"/>
        </w:rPr>
        <w:t>ή σιωπηρή</w:t>
      </w:r>
      <w:r w:rsidRPr="00350992">
        <w:rPr>
          <w:rFonts w:cs="Arial"/>
          <w:i/>
          <w:color w:val="222222"/>
          <w:sz w:val="22"/>
          <w:szCs w:val="22"/>
        </w:rPr>
        <w:t xml:space="preserve">, αλλά </w:t>
      </w:r>
      <w:r w:rsidRPr="00350992">
        <w:rPr>
          <w:rStyle w:val="hps"/>
          <w:rFonts w:cs="Arial"/>
          <w:i/>
          <w:color w:val="222222"/>
          <w:sz w:val="22"/>
          <w:szCs w:val="22"/>
        </w:rPr>
        <w:t>νομικά</w:t>
      </w:r>
      <w:r w:rsidRPr="00350992">
        <w:rPr>
          <w:rFonts w:cs="Arial"/>
          <w:i/>
          <w:color w:val="222222"/>
          <w:sz w:val="22"/>
          <w:szCs w:val="22"/>
        </w:rPr>
        <w:t xml:space="preserve"> </w:t>
      </w:r>
      <w:r w:rsidRPr="00350992">
        <w:rPr>
          <w:rStyle w:val="hps"/>
          <w:rFonts w:cs="Arial"/>
          <w:i/>
          <w:color w:val="222222"/>
          <w:sz w:val="22"/>
          <w:szCs w:val="22"/>
        </w:rPr>
        <w:t>εκτελεστή</w:t>
      </w:r>
      <w:r w:rsidRPr="00350992">
        <w:rPr>
          <w:rFonts w:cs="Arial"/>
          <w:i/>
          <w:color w:val="222222"/>
          <w:sz w:val="22"/>
          <w:szCs w:val="22"/>
        </w:rPr>
        <w:t xml:space="preserve"> </w:t>
      </w:r>
      <w:r w:rsidRPr="00350992">
        <w:rPr>
          <w:rStyle w:val="hps"/>
          <w:rFonts w:cs="Arial"/>
          <w:i/>
          <w:color w:val="222222"/>
          <w:sz w:val="22"/>
          <w:szCs w:val="22"/>
        </w:rPr>
        <w:t>σύμβαση ή συμφωνία</w:t>
      </w:r>
      <w:r w:rsidRPr="00350992">
        <w:rPr>
          <w:rFonts w:cs="Arial"/>
          <w:i/>
          <w:color w:val="222222"/>
          <w:sz w:val="22"/>
          <w:szCs w:val="22"/>
        </w:rPr>
        <w:t xml:space="preserve"> </w:t>
      </w:r>
      <w:r w:rsidRPr="00350992">
        <w:rPr>
          <w:rStyle w:val="hps"/>
          <w:rFonts w:cs="Arial"/>
          <w:i/>
          <w:color w:val="222222"/>
          <w:sz w:val="22"/>
          <w:szCs w:val="22"/>
        </w:rPr>
        <w:t>για την πραγματοποίηση πληρωμών</w:t>
      </w:r>
      <w:r w:rsidRPr="00350992">
        <w:rPr>
          <w:rFonts w:cs="Arial"/>
          <w:i/>
          <w:color w:val="222222"/>
          <w:sz w:val="22"/>
          <w:szCs w:val="22"/>
        </w:rPr>
        <w:t xml:space="preserve"> </w:t>
      </w:r>
      <w:r w:rsidRPr="00350992">
        <w:rPr>
          <w:rStyle w:val="hps"/>
          <w:rFonts w:cs="Arial"/>
          <w:i/>
          <w:color w:val="222222"/>
          <w:sz w:val="22"/>
          <w:szCs w:val="22"/>
        </w:rPr>
        <w:t>σε άλλο</w:t>
      </w:r>
      <w:r w:rsidRPr="00350992">
        <w:rPr>
          <w:rFonts w:cs="Arial"/>
          <w:i/>
          <w:color w:val="222222"/>
          <w:sz w:val="22"/>
          <w:szCs w:val="22"/>
        </w:rPr>
        <w:t xml:space="preserve"> συμβαλλόμενο μέρος </w:t>
      </w:r>
      <w:r w:rsidRPr="00350992">
        <w:rPr>
          <w:rStyle w:val="hps"/>
          <w:rFonts w:cs="Arial"/>
          <w:i/>
          <w:color w:val="222222"/>
          <w:sz w:val="22"/>
          <w:szCs w:val="22"/>
        </w:rPr>
        <w:t>με αντάλλαγμα για</w:t>
      </w:r>
      <w:r w:rsidRPr="00350992">
        <w:rPr>
          <w:rFonts w:cs="Arial"/>
          <w:i/>
          <w:color w:val="222222"/>
          <w:sz w:val="22"/>
          <w:szCs w:val="22"/>
        </w:rPr>
        <w:t xml:space="preserve"> </w:t>
      </w:r>
      <w:r w:rsidRPr="00350992">
        <w:rPr>
          <w:rStyle w:val="hps"/>
          <w:rFonts w:cs="Arial"/>
          <w:i/>
          <w:color w:val="222222"/>
          <w:sz w:val="22"/>
          <w:szCs w:val="22"/>
        </w:rPr>
        <w:t>το εν λόγω μέρος</w:t>
      </w:r>
      <w:r w:rsidRPr="00350992">
        <w:rPr>
          <w:rFonts w:cs="Arial"/>
          <w:i/>
          <w:color w:val="222222"/>
          <w:sz w:val="22"/>
          <w:szCs w:val="22"/>
        </w:rPr>
        <w:t xml:space="preserve"> </w:t>
      </w:r>
      <w:r w:rsidRPr="00350992">
        <w:rPr>
          <w:rStyle w:val="hps"/>
          <w:rFonts w:cs="Arial"/>
          <w:i/>
          <w:color w:val="222222"/>
          <w:sz w:val="22"/>
          <w:szCs w:val="22"/>
        </w:rPr>
        <w:t>παράδοση αγαθών ή παροχή</w:t>
      </w:r>
      <w:r w:rsidRPr="00350992">
        <w:rPr>
          <w:rFonts w:cs="Arial"/>
          <w:i/>
          <w:color w:val="222222"/>
          <w:sz w:val="22"/>
          <w:szCs w:val="22"/>
        </w:rPr>
        <w:t xml:space="preserve"> </w:t>
      </w:r>
      <w:r w:rsidRPr="00350992">
        <w:rPr>
          <w:rStyle w:val="hps"/>
          <w:rFonts w:cs="Arial"/>
          <w:i/>
          <w:color w:val="222222"/>
          <w:sz w:val="22"/>
          <w:szCs w:val="22"/>
        </w:rPr>
        <w:t>υπηρεσιών</w:t>
      </w:r>
      <w:r w:rsidRPr="00350992">
        <w:rPr>
          <w:rFonts w:cs="Arial"/>
          <w:i/>
          <w:color w:val="222222"/>
          <w:sz w:val="22"/>
          <w:szCs w:val="22"/>
        </w:rPr>
        <w:t xml:space="preserve"> </w:t>
      </w:r>
      <w:r w:rsidRPr="00350992">
        <w:rPr>
          <w:rStyle w:val="hps"/>
          <w:rFonts w:cs="Arial"/>
          <w:i/>
          <w:color w:val="222222"/>
          <w:sz w:val="22"/>
          <w:szCs w:val="22"/>
        </w:rPr>
        <w:t>ή για εκπλήρωση άλλων</w:t>
      </w:r>
      <w:r w:rsidRPr="00350992">
        <w:rPr>
          <w:rFonts w:cs="Arial"/>
          <w:i/>
          <w:color w:val="222222"/>
          <w:sz w:val="22"/>
          <w:szCs w:val="22"/>
        </w:rPr>
        <w:t xml:space="preserve"> </w:t>
      </w:r>
      <w:r w:rsidRPr="00350992">
        <w:rPr>
          <w:rStyle w:val="hps"/>
          <w:rFonts w:cs="Arial"/>
          <w:i/>
          <w:color w:val="222222"/>
          <w:sz w:val="22"/>
          <w:szCs w:val="22"/>
        </w:rPr>
        <w:t>υποχρεώσεων</w:t>
      </w:r>
      <w:r w:rsidRPr="00350992">
        <w:rPr>
          <w:rFonts w:cs="Arial"/>
          <w:i/>
          <w:color w:val="222222"/>
          <w:sz w:val="22"/>
          <w:szCs w:val="22"/>
        </w:rPr>
        <w:t xml:space="preserve">, </w:t>
      </w:r>
      <w:r w:rsidRPr="00350992">
        <w:rPr>
          <w:rStyle w:val="hps"/>
          <w:rFonts w:cs="Arial"/>
          <w:i/>
          <w:color w:val="222222"/>
          <w:sz w:val="22"/>
          <w:szCs w:val="22"/>
        </w:rPr>
        <w:t>και περιλαμβάνει</w:t>
      </w:r>
      <w:r w:rsidRPr="00350992">
        <w:rPr>
          <w:rFonts w:cs="Arial"/>
          <w:i/>
          <w:color w:val="222222"/>
          <w:sz w:val="22"/>
          <w:szCs w:val="22"/>
        </w:rPr>
        <w:t>:</w:t>
      </w:r>
    </w:p>
    <w:p w:rsidR="00350992" w:rsidRPr="00350992" w:rsidRDefault="00350992" w:rsidP="00350992">
      <w:pPr>
        <w:jc w:val="both"/>
        <w:rPr>
          <w:rStyle w:val="hps"/>
          <w:rFonts w:cs="Arial"/>
          <w:i/>
          <w:color w:val="222222"/>
          <w:sz w:val="22"/>
          <w:szCs w:val="22"/>
        </w:rPr>
      </w:pPr>
      <w:r w:rsidRPr="00350992">
        <w:rPr>
          <w:rStyle w:val="hpsatn"/>
          <w:rFonts w:cs="Arial"/>
          <w:i/>
          <w:color w:val="222222"/>
          <w:sz w:val="22"/>
          <w:szCs w:val="22"/>
        </w:rPr>
        <w:t>(</w:t>
      </w:r>
      <w:r w:rsidRPr="00350992">
        <w:rPr>
          <w:rFonts w:cs="Arial"/>
          <w:i/>
          <w:color w:val="222222"/>
          <w:sz w:val="22"/>
          <w:szCs w:val="22"/>
        </w:rPr>
        <w:t xml:space="preserve">α) </w:t>
      </w:r>
      <w:r w:rsidRPr="00350992">
        <w:rPr>
          <w:rStyle w:val="hps"/>
          <w:rFonts w:cs="Arial"/>
          <w:i/>
          <w:color w:val="222222"/>
          <w:sz w:val="22"/>
          <w:szCs w:val="22"/>
        </w:rPr>
        <w:t>συμφωνίες</w:t>
      </w:r>
      <w:r w:rsidRPr="00350992">
        <w:rPr>
          <w:rFonts w:cs="Arial"/>
          <w:i/>
          <w:color w:val="222222"/>
          <w:sz w:val="22"/>
          <w:szCs w:val="22"/>
        </w:rPr>
        <w:t xml:space="preserve"> </w:t>
      </w:r>
      <w:r w:rsidRPr="00350992">
        <w:rPr>
          <w:rStyle w:val="hps"/>
          <w:rFonts w:cs="Arial"/>
          <w:i/>
          <w:color w:val="222222"/>
          <w:sz w:val="22"/>
          <w:szCs w:val="22"/>
        </w:rPr>
        <w:t>για διενέργεια</w:t>
      </w:r>
      <w:r w:rsidRPr="00350992">
        <w:rPr>
          <w:rFonts w:cs="Arial"/>
          <w:i/>
          <w:color w:val="222222"/>
          <w:sz w:val="22"/>
          <w:szCs w:val="22"/>
        </w:rPr>
        <w:t xml:space="preserve"> </w:t>
      </w:r>
      <w:r w:rsidRPr="00350992">
        <w:rPr>
          <w:rStyle w:val="hps"/>
          <w:rFonts w:cs="Arial"/>
          <w:i/>
          <w:color w:val="222222"/>
          <w:sz w:val="22"/>
          <w:szCs w:val="22"/>
        </w:rPr>
        <w:t>πληρωμών</w:t>
      </w:r>
      <w:r w:rsidRPr="00350992">
        <w:rPr>
          <w:rFonts w:cs="Arial"/>
          <w:i/>
          <w:color w:val="222222"/>
          <w:sz w:val="22"/>
          <w:szCs w:val="22"/>
        </w:rPr>
        <w:t xml:space="preserve"> </w:t>
      </w:r>
      <w:r w:rsidRPr="00350992">
        <w:rPr>
          <w:rStyle w:val="hps"/>
          <w:rFonts w:cs="Arial"/>
          <w:i/>
          <w:color w:val="222222"/>
          <w:sz w:val="22"/>
          <w:szCs w:val="22"/>
        </w:rPr>
        <w:t>με αντάλλαγμα</w:t>
      </w:r>
      <w:r w:rsidRPr="00350992">
        <w:rPr>
          <w:rFonts w:cs="Arial"/>
          <w:i/>
          <w:color w:val="222222"/>
          <w:sz w:val="22"/>
          <w:szCs w:val="22"/>
        </w:rPr>
        <w:t xml:space="preserve"> </w:t>
      </w:r>
      <w:r w:rsidRPr="00350992">
        <w:rPr>
          <w:rStyle w:val="hps"/>
          <w:rFonts w:cs="Arial"/>
          <w:i/>
          <w:color w:val="222222"/>
          <w:sz w:val="22"/>
          <w:szCs w:val="22"/>
        </w:rPr>
        <w:t>την προμήθεια</w:t>
      </w:r>
      <w:r w:rsidRPr="00350992">
        <w:rPr>
          <w:rFonts w:cs="Arial"/>
          <w:i/>
          <w:color w:val="222222"/>
          <w:sz w:val="22"/>
          <w:szCs w:val="22"/>
        </w:rPr>
        <w:t xml:space="preserve"> </w:t>
      </w:r>
      <w:r w:rsidRPr="00350992">
        <w:rPr>
          <w:rStyle w:val="hps"/>
          <w:rFonts w:cs="Arial"/>
          <w:i/>
          <w:color w:val="222222"/>
          <w:sz w:val="22"/>
          <w:szCs w:val="22"/>
        </w:rPr>
        <w:t>συγκεκριμένων αγαθών ή</w:t>
      </w:r>
      <w:r w:rsidRPr="00350992">
        <w:rPr>
          <w:rFonts w:cs="Arial"/>
          <w:i/>
          <w:color w:val="222222"/>
          <w:sz w:val="22"/>
          <w:szCs w:val="22"/>
        </w:rPr>
        <w:t xml:space="preserve"> </w:t>
      </w:r>
      <w:r w:rsidRPr="00350992">
        <w:rPr>
          <w:rStyle w:val="hps"/>
          <w:rFonts w:cs="Arial"/>
          <w:i/>
          <w:color w:val="222222"/>
          <w:sz w:val="22"/>
          <w:szCs w:val="22"/>
        </w:rPr>
        <w:t>υπηρεσιών,</w:t>
      </w:r>
    </w:p>
    <w:p w:rsidR="00350992" w:rsidRPr="00350992" w:rsidRDefault="00350992" w:rsidP="00350992">
      <w:pPr>
        <w:jc w:val="both"/>
        <w:rPr>
          <w:rStyle w:val="hps"/>
          <w:rFonts w:cs="Arial"/>
          <w:i/>
          <w:color w:val="222222"/>
          <w:sz w:val="22"/>
          <w:szCs w:val="22"/>
        </w:rPr>
      </w:pPr>
      <w:r w:rsidRPr="00350992">
        <w:rPr>
          <w:rStyle w:val="hpsatn"/>
          <w:rFonts w:cs="Arial"/>
          <w:i/>
          <w:color w:val="222222"/>
          <w:sz w:val="22"/>
          <w:szCs w:val="22"/>
        </w:rPr>
        <w:t>(</w:t>
      </w:r>
      <w:r w:rsidRPr="00350992">
        <w:rPr>
          <w:rFonts w:cs="Arial"/>
          <w:i/>
          <w:color w:val="222222"/>
          <w:sz w:val="22"/>
          <w:szCs w:val="22"/>
        </w:rPr>
        <w:t xml:space="preserve">β) συμφωνίες με συνεχιζόμενη πρόνοια, </w:t>
      </w:r>
      <w:r w:rsidRPr="00350992">
        <w:rPr>
          <w:rStyle w:val="hps"/>
          <w:rFonts w:cs="Arial"/>
          <w:i/>
          <w:color w:val="222222"/>
          <w:sz w:val="22"/>
          <w:szCs w:val="22"/>
        </w:rPr>
        <w:t>οι οποίες απαιτούν</w:t>
      </w:r>
      <w:r w:rsidRPr="00350992">
        <w:rPr>
          <w:rFonts w:cs="Arial"/>
          <w:i/>
          <w:color w:val="222222"/>
          <w:sz w:val="22"/>
          <w:szCs w:val="22"/>
        </w:rPr>
        <w:t xml:space="preserve"> </w:t>
      </w:r>
      <w:r w:rsidRPr="00350992">
        <w:rPr>
          <w:rStyle w:val="hps"/>
          <w:rFonts w:cs="Arial"/>
          <w:i/>
          <w:color w:val="222222"/>
          <w:sz w:val="22"/>
          <w:szCs w:val="22"/>
        </w:rPr>
        <w:t>μια σειρά από</w:t>
      </w:r>
      <w:r w:rsidRPr="00350992">
        <w:rPr>
          <w:rFonts w:cs="Arial"/>
          <w:i/>
          <w:color w:val="222222"/>
          <w:sz w:val="22"/>
          <w:szCs w:val="22"/>
        </w:rPr>
        <w:t xml:space="preserve"> </w:t>
      </w:r>
      <w:r w:rsidRPr="00350992">
        <w:rPr>
          <w:rStyle w:val="hps"/>
          <w:rFonts w:cs="Arial"/>
          <w:i/>
          <w:color w:val="222222"/>
          <w:sz w:val="22"/>
          <w:szCs w:val="22"/>
        </w:rPr>
        <w:t>πληρωμές</w:t>
      </w:r>
      <w:r w:rsidRPr="00350992">
        <w:rPr>
          <w:rFonts w:cs="Arial"/>
          <w:i/>
          <w:color w:val="222222"/>
          <w:sz w:val="22"/>
          <w:szCs w:val="22"/>
        </w:rPr>
        <w:t xml:space="preserve"> για </w:t>
      </w:r>
      <w:r w:rsidRPr="00350992">
        <w:rPr>
          <w:rStyle w:val="hps"/>
          <w:rFonts w:cs="Arial"/>
          <w:i/>
          <w:color w:val="222222"/>
          <w:sz w:val="22"/>
          <w:szCs w:val="22"/>
        </w:rPr>
        <w:t>απροσδιόριστο χρονικό διάστημα και</w:t>
      </w:r>
    </w:p>
    <w:p w:rsidR="00350992" w:rsidRPr="00350992" w:rsidRDefault="00350992" w:rsidP="00350992">
      <w:pPr>
        <w:jc w:val="both"/>
        <w:rPr>
          <w:rStyle w:val="hps"/>
          <w:rFonts w:cs="Arial"/>
          <w:i/>
          <w:color w:val="222222"/>
          <w:sz w:val="22"/>
          <w:szCs w:val="22"/>
        </w:rPr>
      </w:pPr>
      <w:r w:rsidRPr="00350992">
        <w:rPr>
          <w:rStyle w:val="hps"/>
          <w:rFonts w:cs="Arial"/>
          <w:i/>
          <w:color w:val="222222"/>
          <w:sz w:val="22"/>
          <w:szCs w:val="22"/>
        </w:rPr>
        <w:t>(γ) οποιαδήποτε εκτελεστή απόφαση, η οποία προνοεί για την καταβολή πληρωμής».</w:t>
      </w:r>
    </w:p>
    <w:p w:rsidR="00350992" w:rsidRPr="00350992" w:rsidRDefault="00350992" w:rsidP="00350992">
      <w:pPr>
        <w:jc w:val="both"/>
        <w:rPr>
          <w:rFonts w:cs="Arial"/>
          <w:sz w:val="22"/>
          <w:szCs w:val="22"/>
        </w:rPr>
      </w:pPr>
      <w:r w:rsidRPr="00350992">
        <w:rPr>
          <w:rFonts w:cs="Arial"/>
          <w:sz w:val="22"/>
          <w:szCs w:val="22"/>
        </w:rPr>
        <w:t xml:space="preserve">  </w:t>
      </w:r>
    </w:p>
    <w:p w:rsidR="00350992" w:rsidRPr="00350992" w:rsidRDefault="00350992" w:rsidP="00350992">
      <w:pPr>
        <w:jc w:val="both"/>
        <w:rPr>
          <w:rStyle w:val="hps"/>
          <w:rFonts w:cs="Arial"/>
          <w:color w:val="222222"/>
          <w:sz w:val="22"/>
          <w:szCs w:val="22"/>
        </w:rPr>
      </w:pPr>
      <w:r w:rsidRPr="00350992">
        <w:rPr>
          <w:rFonts w:cs="Arial"/>
          <w:color w:val="222222"/>
          <w:sz w:val="22"/>
          <w:szCs w:val="22"/>
        </w:rPr>
        <w:t xml:space="preserve">Εξαιρούνται </w:t>
      </w:r>
      <w:r w:rsidRPr="00350992">
        <w:rPr>
          <w:rStyle w:val="hps"/>
          <w:rFonts w:cs="Arial"/>
          <w:color w:val="222222"/>
          <w:sz w:val="22"/>
          <w:szCs w:val="22"/>
        </w:rPr>
        <w:t>δεσμεύσεις που αφορούν μισθούς</w:t>
      </w:r>
      <w:r w:rsidRPr="00350992">
        <w:rPr>
          <w:rFonts w:cs="Arial"/>
          <w:color w:val="222222"/>
          <w:sz w:val="22"/>
          <w:szCs w:val="22"/>
        </w:rPr>
        <w:t xml:space="preserve">, </w:t>
      </w:r>
      <w:r w:rsidRPr="00350992">
        <w:rPr>
          <w:rStyle w:val="hps"/>
          <w:rFonts w:cs="Arial"/>
          <w:color w:val="222222"/>
          <w:sz w:val="22"/>
          <w:szCs w:val="22"/>
        </w:rPr>
        <w:t>ημερομίσθια</w:t>
      </w:r>
      <w:r w:rsidRPr="00350992">
        <w:rPr>
          <w:rFonts w:cs="Arial"/>
          <w:color w:val="222222"/>
          <w:sz w:val="22"/>
          <w:szCs w:val="22"/>
        </w:rPr>
        <w:t xml:space="preserve">, </w:t>
      </w:r>
      <w:r w:rsidRPr="00350992">
        <w:rPr>
          <w:rStyle w:val="hps"/>
          <w:rFonts w:cs="Arial"/>
          <w:color w:val="222222"/>
          <w:sz w:val="22"/>
          <w:szCs w:val="22"/>
        </w:rPr>
        <w:t>αμοιβές</w:t>
      </w:r>
      <w:r w:rsidRPr="00350992">
        <w:rPr>
          <w:rFonts w:cs="Arial"/>
          <w:color w:val="222222"/>
          <w:sz w:val="22"/>
          <w:szCs w:val="22"/>
        </w:rPr>
        <w:t xml:space="preserve">, </w:t>
      </w:r>
      <w:r w:rsidRPr="00350992">
        <w:rPr>
          <w:rStyle w:val="hps"/>
          <w:rFonts w:cs="Arial"/>
          <w:color w:val="222222"/>
          <w:sz w:val="22"/>
          <w:szCs w:val="22"/>
        </w:rPr>
        <w:t>αποζημιώσεις</w:t>
      </w:r>
      <w:r w:rsidRPr="00350992">
        <w:rPr>
          <w:rFonts w:cs="Arial"/>
          <w:color w:val="222222"/>
          <w:sz w:val="22"/>
          <w:szCs w:val="22"/>
        </w:rPr>
        <w:t xml:space="preserve">, </w:t>
      </w:r>
      <w:r w:rsidRPr="00350992">
        <w:rPr>
          <w:rStyle w:val="hps"/>
          <w:rFonts w:cs="Arial"/>
          <w:color w:val="222222"/>
          <w:sz w:val="22"/>
          <w:szCs w:val="22"/>
        </w:rPr>
        <w:t>ή</w:t>
      </w:r>
      <w:r w:rsidRPr="00350992">
        <w:rPr>
          <w:rFonts w:cs="Arial"/>
          <w:color w:val="222222"/>
          <w:sz w:val="22"/>
          <w:szCs w:val="22"/>
        </w:rPr>
        <w:t xml:space="preserve"> </w:t>
      </w:r>
      <w:r w:rsidRPr="00350992">
        <w:rPr>
          <w:rStyle w:val="hps"/>
          <w:rFonts w:cs="Arial"/>
          <w:color w:val="222222"/>
          <w:sz w:val="22"/>
          <w:szCs w:val="22"/>
        </w:rPr>
        <w:t>άλλες δαπάνες</w:t>
      </w:r>
      <w:r w:rsidRPr="00350992">
        <w:rPr>
          <w:rFonts w:cs="Arial"/>
          <w:color w:val="222222"/>
          <w:sz w:val="22"/>
          <w:szCs w:val="22"/>
        </w:rPr>
        <w:t xml:space="preserve"> </w:t>
      </w:r>
      <w:r w:rsidRPr="00350992">
        <w:rPr>
          <w:rStyle w:val="hps"/>
          <w:rFonts w:cs="Arial"/>
          <w:color w:val="222222"/>
          <w:sz w:val="22"/>
          <w:szCs w:val="22"/>
        </w:rPr>
        <w:t xml:space="preserve">προσωπικού, λειτουργικές δαπάνες, μεταβιβάσεις, δαπάνες τόκων και τραπεζικών τελών ή δαπάνες μέχρι €50.000. </w:t>
      </w:r>
    </w:p>
    <w:p w:rsidR="00350992" w:rsidRPr="00350992" w:rsidRDefault="00350992" w:rsidP="00350992">
      <w:pPr>
        <w:jc w:val="both"/>
        <w:rPr>
          <w:rStyle w:val="hps"/>
          <w:rFonts w:cs="Arial"/>
          <w:color w:val="222222"/>
          <w:sz w:val="22"/>
          <w:szCs w:val="22"/>
        </w:rPr>
      </w:pPr>
    </w:p>
    <w:p w:rsidR="00350992" w:rsidRPr="00350992" w:rsidRDefault="00350992" w:rsidP="00350992">
      <w:pPr>
        <w:jc w:val="both"/>
        <w:rPr>
          <w:rStyle w:val="hps"/>
          <w:rFonts w:cs="Arial"/>
          <w:color w:val="222222"/>
          <w:sz w:val="22"/>
          <w:szCs w:val="22"/>
        </w:rPr>
      </w:pPr>
      <w:r w:rsidRPr="00350992">
        <w:rPr>
          <w:rStyle w:val="hps"/>
          <w:rFonts w:cs="Arial"/>
          <w:color w:val="222222"/>
          <w:sz w:val="22"/>
          <w:szCs w:val="22"/>
        </w:rPr>
        <w:t xml:space="preserve">Στον πίνακα αυτό πρέπει να παρουσιάζονται όλες οι δεσμεύσεις του Οργανισμού που εμπίπτουν στον πιο πάνω ορισμό και που εκκρεμούν </w:t>
      </w:r>
      <w:r>
        <w:rPr>
          <w:rStyle w:val="hps"/>
          <w:rFonts w:cs="Arial"/>
          <w:color w:val="222222"/>
          <w:sz w:val="22"/>
          <w:szCs w:val="22"/>
        </w:rPr>
        <w:t>κατά την υποβολή του Προϋπολογισμού</w:t>
      </w:r>
      <w:r w:rsidRPr="00350992">
        <w:rPr>
          <w:rStyle w:val="hps"/>
          <w:rFonts w:cs="Arial"/>
          <w:color w:val="222222"/>
          <w:sz w:val="22"/>
          <w:szCs w:val="22"/>
        </w:rPr>
        <w:t xml:space="preserve">. Ο Οργανισμός 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7" w:history="1">
        <w:r w:rsidRPr="00350992">
          <w:rPr>
            <w:rStyle w:val="Hyperlink"/>
            <w:rFonts w:cs="Arial"/>
            <w:sz w:val="22"/>
            <w:szCs w:val="22"/>
            <w:lang w:val="en-US"/>
          </w:rPr>
          <w:t>www</w:t>
        </w:r>
        <w:r w:rsidRPr="00350992">
          <w:rPr>
            <w:rStyle w:val="Hyperlink"/>
            <w:rFonts w:cs="Arial"/>
            <w:sz w:val="22"/>
            <w:szCs w:val="22"/>
          </w:rPr>
          <w:t>.</w:t>
        </w:r>
        <w:r w:rsidRPr="00350992">
          <w:rPr>
            <w:rStyle w:val="Hyperlink"/>
            <w:rFonts w:cs="Arial"/>
            <w:sz w:val="22"/>
            <w:szCs w:val="22"/>
            <w:lang w:val="en-US"/>
          </w:rPr>
          <w:t>treasury</w:t>
        </w:r>
        <w:r w:rsidRPr="00350992">
          <w:rPr>
            <w:rStyle w:val="Hyperlink"/>
            <w:rFonts w:cs="Arial"/>
            <w:sz w:val="22"/>
            <w:szCs w:val="22"/>
          </w:rPr>
          <w:t>.</w:t>
        </w:r>
        <w:r w:rsidRPr="00350992">
          <w:rPr>
            <w:rStyle w:val="Hyperlink"/>
            <w:rFonts w:cs="Arial"/>
            <w:sz w:val="22"/>
            <w:szCs w:val="22"/>
            <w:lang w:val="en-US"/>
          </w:rPr>
          <w:t>gov</w:t>
        </w:r>
        <w:r w:rsidRPr="00350992">
          <w:rPr>
            <w:rStyle w:val="Hyperlink"/>
            <w:rFonts w:cs="Arial"/>
            <w:sz w:val="22"/>
            <w:szCs w:val="22"/>
          </w:rPr>
          <w:t>.</w:t>
        </w:r>
        <w:r w:rsidRPr="00350992">
          <w:rPr>
            <w:rStyle w:val="Hyperlink"/>
            <w:rFonts w:cs="Arial"/>
            <w:sz w:val="22"/>
            <w:szCs w:val="22"/>
            <w:lang w:val="en-US"/>
          </w:rPr>
          <w:t>cy</w:t>
        </w:r>
      </w:hyperlink>
      <w:r w:rsidRPr="00350992">
        <w:rPr>
          <w:rStyle w:val="hps"/>
          <w:rFonts w:cs="Arial"/>
          <w:color w:val="222222"/>
          <w:sz w:val="22"/>
          <w:szCs w:val="22"/>
        </w:rPr>
        <w:t xml:space="preserve"> κάτω από την ενότητα Εγκύκλιοι).</w:t>
      </w:r>
    </w:p>
    <w:p w:rsidR="00350992" w:rsidRDefault="00350992" w:rsidP="00575967">
      <w:pPr>
        <w:jc w:val="both"/>
        <w:rPr>
          <w:rFonts w:cs="Arial"/>
          <w:sz w:val="22"/>
          <w:szCs w:val="22"/>
        </w:rPr>
      </w:pPr>
    </w:p>
    <w:p w:rsidR="00474949" w:rsidRPr="00575967" w:rsidRDefault="00474949" w:rsidP="00575967">
      <w:pPr>
        <w:jc w:val="both"/>
        <w:rPr>
          <w:rFonts w:cs="Arial"/>
          <w:sz w:val="22"/>
          <w:szCs w:val="22"/>
        </w:rPr>
      </w:pPr>
    </w:p>
    <w:p w:rsidR="00E93E32" w:rsidRPr="00E93E32" w:rsidRDefault="00E93E32" w:rsidP="000E0C29">
      <w:pPr>
        <w:jc w:val="both"/>
        <w:rPr>
          <w:rFonts w:cs="Arial"/>
          <w:b/>
          <w:sz w:val="22"/>
          <w:szCs w:val="22"/>
        </w:rPr>
      </w:pPr>
      <w:r w:rsidRPr="00E93E32">
        <w:rPr>
          <w:rFonts w:cs="Arial"/>
          <w:b/>
          <w:sz w:val="22"/>
          <w:szCs w:val="22"/>
        </w:rPr>
        <w:t>Πίνακας Α</w:t>
      </w:r>
      <w:r w:rsidR="007D0255">
        <w:rPr>
          <w:rFonts w:cs="Arial"/>
          <w:b/>
          <w:sz w:val="22"/>
          <w:szCs w:val="22"/>
        </w:rPr>
        <w:t>10</w:t>
      </w:r>
      <w:r w:rsidRPr="00E93E32">
        <w:rPr>
          <w:rFonts w:cs="Arial"/>
          <w:b/>
          <w:sz w:val="22"/>
          <w:szCs w:val="22"/>
        </w:rPr>
        <w:t>: Στοιχεία Προσωπικού</w:t>
      </w:r>
    </w:p>
    <w:p w:rsidR="0049336B" w:rsidRPr="0049336B" w:rsidRDefault="00E93E32" w:rsidP="0049336B">
      <w:pPr>
        <w:jc w:val="both"/>
        <w:rPr>
          <w:rFonts w:cs="Arial"/>
          <w:sz w:val="22"/>
          <w:szCs w:val="22"/>
        </w:rPr>
      </w:pPr>
      <w:r>
        <w:rPr>
          <w:rFonts w:cs="Arial"/>
          <w:sz w:val="22"/>
          <w:szCs w:val="22"/>
        </w:rPr>
        <w:t>Στον πίνακα αυτό παρουσιάζονται στοιχεία για όλο το προσωπικό του Οργανισμού, τόσο για τους υπαλλήλους όσο και για τους εργάτες.</w:t>
      </w:r>
      <w:r w:rsidR="00B106DE">
        <w:rPr>
          <w:rFonts w:cs="Arial"/>
          <w:sz w:val="22"/>
          <w:szCs w:val="22"/>
        </w:rPr>
        <w:t xml:space="preserve"> Το </w:t>
      </w:r>
      <w:r w:rsidR="00A167EA">
        <w:rPr>
          <w:rFonts w:cs="Arial"/>
          <w:sz w:val="22"/>
          <w:szCs w:val="22"/>
        </w:rPr>
        <w:t xml:space="preserve">σύνολο των </w:t>
      </w:r>
      <w:r w:rsidR="00B106DE">
        <w:rPr>
          <w:rFonts w:cs="Arial"/>
          <w:sz w:val="22"/>
          <w:szCs w:val="22"/>
        </w:rPr>
        <w:t>ποσ</w:t>
      </w:r>
      <w:r w:rsidR="00A167EA">
        <w:rPr>
          <w:rFonts w:cs="Arial"/>
          <w:sz w:val="22"/>
          <w:szCs w:val="22"/>
        </w:rPr>
        <w:t>ών</w:t>
      </w:r>
      <w:r w:rsidR="00B106DE">
        <w:rPr>
          <w:rFonts w:cs="Arial"/>
          <w:sz w:val="22"/>
          <w:szCs w:val="22"/>
        </w:rPr>
        <w:t xml:space="preserve"> που </w:t>
      </w:r>
      <w:r w:rsidR="00A167EA">
        <w:rPr>
          <w:rFonts w:cs="Arial"/>
          <w:sz w:val="22"/>
          <w:szCs w:val="22"/>
        </w:rPr>
        <w:t xml:space="preserve">παρουσιάζονται στη στήλη </w:t>
      </w:r>
      <w:r w:rsidR="00A167EA">
        <w:rPr>
          <w:rFonts w:cs="Arial"/>
          <w:i/>
          <w:sz w:val="22"/>
          <w:szCs w:val="22"/>
        </w:rPr>
        <w:t>Ετήσιοι Μισθοί 2015</w:t>
      </w:r>
      <w:r w:rsidR="00A167EA">
        <w:rPr>
          <w:rFonts w:cs="Arial"/>
          <w:sz w:val="22"/>
          <w:szCs w:val="22"/>
        </w:rPr>
        <w:t xml:space="preserve"> θα πρέπει να συμφωνεί με το σύνολο των μισθών των υπαλλήλων και εργατών (βασικοί και τιμάριθμος) όπως παρουσιάζεται στον πίνακα </w:t>
      </w:r>
      <w:r w:rsidR="00A167EA" w:rsidRPr="00A167EA">
        <w:rPr>
          <w:rFonts w:cs="Arial"/>
          <w:b/>
          <w:i/>
          <w:sz w:val="22"/>
          <w:szCs w:val="22"/>
        </w:rPr>
        <w:t>Α3</w:t>
      </w:r>
      <w:r w:rsidR="00A167EA">
        <w:rPr>
          <w:rFonts w:cs="Arial"/>
          <w:sz w:val="22"/>
          <w:szCs w:val="22"/>
        </w:rPr>
        <w:t>.</w:t>
      </w:r>
      <w:r w:rsidR="0049336B">
        <w:rPr>
          <w:rFonts w:cs="Arial"/>
          <w:sz w:val="22"/>
          <w:szCs w:val="22"/>
        </w:rPr>
        <w:t xml:space="preserve"> </w:t>
      </w:r>
      <w:r w:rsidR="0049336B" w:rsidRPr="0049336B">
        <w:rPr>
          <w:rFonts w:cs="Arial"/>
          <w:sz w:val="22"/>
          <w:szCs w:val="22"/>
        </w:rPr>
        <w:t xml:space="preserve">Επιπλέον θα πρέπει να επισυναφθεί μια κατάσταση που αναλύει τα επιδόματα που παραχωρεί ο Οργανισμός (είδος επιδόματος, σε ποιες θέσεις παραχωρείται, ύψος επιδόματος, αριθμός ατόμων που το λαμβάνουν, αιτιολογία με βάση την οποία παραχωρείται το επίδομα).  </w:t>
      </w:r>
    </w:p>
    <w:p w:rsidR="000E0C29" w:rsidRPr="00864604" w:rsidRDefault="00E93E32" w:rsidP="000E0C29">
      <w:pPr>
        <w:jc w:val="both"/>
        <w:rPr>
          <w:rFonts w:cs="Arial"/>
          <w:sz w:val="22"/>
          <w:szCs w:val="22"/>
        </w:rPr>
      </w:pPr>
      <w:r>
        <w:rPr>
          <w:rFonts w:cs="Arial"/>
          <w:sz w:val="22"/>
          <w:szCs w:val="22"/>
        </w:rPr>
        <w:t xml:space="preserve">  </w:t>
      </w:r>
      <w:r w:rsidR="00ED338D">
        <w:rPr>
          <w:rFonts w:cs="Arial"/>
          <w:sz w:val="22"/>
          <w:szCs w:val="22"/>
        </w:rPr>
        <w:t xml:space="preserve">  </w:t>
      </w:r>
      <w:r w:rsidR="000E0C29" w:rsidRPr="00864604">
        <w:rPr>
          <w:rFonts w:cs="Arial"/>
          <w:sz w:val="22"/>
          <w:szCs w:val="22"/>
        </w:rPr>
        <w:t xml:space="preserve">  </w:t>
      </w:r>
    </w:p>
    <w:p w:rsidR="000E0C29" w:rsidRDefault="000E0C29" w:rsidP="000E0C29">
      <w:pPr>
        <w:jc w:val="both"/>
        <w:rPr>
          <w:rFonts w:cs="Arial"/>
          <w:sz w:val="22"/>
          <w:szCs w:val="22"/>
        </w:rPr>
      </w:pPr>
      <w:r w:rsidRPr="00864604">
        <w:rPr>
          <w:rFonts w:cs="Arial"/>
          <w:sz w:val="22"/>
          <w:szCs w:val="22"/>
        </w:rPr>
        <w:t xml:space="preserve"> </w:t>
      </w:r>
    </w:p>
    <w:p w:rsidR="007D0255" w:rsidRPr="007D0255" w:rsidRDefault="007D0255" w:rsidP="007D0255">
      <w:pPr>
        <w:jc w:val="both"/>
        <w:rPr>
          <w:rFonts w:cs="Arial"/>
          <w:sz w:val="22"/>
          <w:szCs w:val="22"/>
        </w:rPr>
      </w:pPr>
      <w:r w:rsidRPr="007D0255">
        <w:rPr>
          <w:rFonts w:cs="Arial"/>
          <w:sz w:val="22"/>
          <w:szCs w:val="22"/>
          <w:u w:val="single"/>
        </w:rPr>
        <w:t>Στοιχεία επικοινωνίας</w:t>
      </w:r>
      <w:r w:rsidRPr="007D0255">
        <w:rPr>
          <w:rFonts w:cs="Arial"/>
          <w:sz w:val="22"/>
          <w:szCs w:val="22"/>
        </w:rPr>
        <w:t xml:space="preserve">      </w:t>
      </w:r>
    </w:p>
    <w:p w:rsidR="007D0255" w:rsidRPr="007D0255" w:rsidRDefault="007D0255" w:rsidP="007D0255">
      <w:pPr>
        <w:jc w:val="both"/>
        <w:rPr>
          <w:rFonts w:cs="Arial"/>
          <w:sz w:val="22"/>
          <w:szCs w:val="22"/>
        </w:rPr>
      </w:pPr>
      <w:r w:rsidRPr="007D0255">
        <w:rPr>
          <w:rFonts w:cs="Arial"/>
          <w:b/>
          <w:sz w:val="22"/>
          <w:szCs w:val="22"/>
        </w:rPr>
        <w:t>1. Γενικό Λογιστήριο της Δημοκρατίας</w:t>
      </w:r>
      <w:r w:rsidRPr="007D0255">
        <w:rPr>
          <w:rFonts w:cs="Arial"/>
          <w:sz w:val="22"/>
          <w:szCs w:val="22"/>
        </w:rPr>
        <w:t xml:space="preserve"> – Διεύθυνση Λογιστικών και Δημοσιονομικών Υπηρεσιών</w:t>
      </w:r>
    </w:p>
    <w:p w:rsidR="007D0255" w:rsidRPr="007D0255" w:rsidRDefault="007D0255" w:rsidP="007D0255">
      <w:pPr>
        <w:jc w:val="both"/>
        <w:rPr>
          <w:rFonts w:cs="Arial"/>
          <w:sz w:val="22"/>
          <w:szCs w:val="22"/>
        </w:rPr>
      </w:pPr>
      <w:r w:rsidRPr="007D0255">
        <w:rPr>
          <w:rFonts w:cs="Arial"/>
          <w:sz w:val="22"/>
          <w:szCs w:val="22"/>
        </w:rPr>
        <w:t xml:space="preserve">Για απορίες/διευκρινίσεις/αλλαγές σε σχέση με τα πρότυπα έγγραφα - </w:t>
      </w:r>
    </w:p>
    <w:p w:rsidR="007D0255" w:rsidRPr="007D0255" w:rsidRDefault="007D0255" w:rsidP="007D0255">
      <w:pPr>
        <w:jc w:val="both"/>
        <w:rPr>
          <w:rFonts w:cs="Arial"/>
          <w:sz w:val="22"/>
          <w:szCs w:val="22"/>
        </w:rPr>
      </w:pPr>
      <w:r w:rsidRPr="007D0255">
        <w:rPr>
          <w:rFonts w:cs="Arial"/>
          <w:sz w:val="22"/>
          <w:szCs w:val="22"/>
        </w:rPr>
        <w:t xml:space="preserve">Διεύθυνση ηλεκτρονικής αλληλογραφίας: </w:t>
      </w:r>
      <w:proofErr w:type="spellStart"/>
      <w:r w:rsidRPr="007D0255">
        <w:rPr>
          <w:rFonts w:cs="Arial"/>
          <w:sz w:val="22"/>
          <w:szCs w:val="22"/>
          <w:lang w:val="en-GB"/>
        </w:rPr>
        <w:t>gk</w:t>
      </w:r>
      <w:proofErr w:type="spellEnd"/>
      <w:r w:rsidRPr="007D0255">
        <w:rPr>
          <w:rFonts w:cs="Arial"/>
          <w:sz w:val="22"/>
          <w:szCs w:val="22"/>
        </w:rPr>
        <w:t>@</w:t>
      </w:r>
      <w:r w:rsidRPr="007D0255">
        <w:rPr>
          <w:rFonts w:cs="Arial"/>
          <w:sz w:val="22"/>
          <w:szCs w:val="22"/>
          <w:lang w:val="en-GB"/>
        </w:rPr>
        <w:t>treasury</w:t>
      </w:r>
      <w:r w:rsidRPr="007D0255">
        <w:rPr>
          <w:rFonts w:cs="Arial"/>
          <w:sz w:val="22"/>
          <w:szCs w:val="22"/>
        </w:rPr>
        <w:t>.</w:t>
      </w:r>
      <w:r w:rsidRPr="007D0255">
        <w:rPr>
          <w:rFonts w:cs="Arial"/>
          <w:sz w:val="22"/>
          <w:szCs w:val="22"/>
          <w:lang w:val="en-GB"/>
        </w:rPr>
        <w:t>gov</w:t>
      </w:r>
      <w:r w:rsidRPr="007D0255">
        <w:rPr>
          <w:rFonts w:cs="Arial"/>
          <w:sz w:val="22"/>
          <w:szCs w:val="22"/>
        </w:rPr>
        <w:t>.</w:t>
      </w:r>
      <w:r w:rsidRPr="007D0255">
        <w:rPr>
          <w:rFonts w:cs="Arial"/>
          <w:sz w:val="22"/>
          <w:szCs w:val="22"/>
          <w:lang w:val="en-GB"/>
        </w:rPr>
        <w:t>cy</w:t>
      </w:r>
    </w:p>
    <w:p w:rsidR="00E21D8B" w:rsidRDefault="007D0255" w:rsidP="007D0255">
      <w:pPr>
        <w:jc w:val="both"/>
        <w:rPr>
          <w:rFonts w:cs="Arial"/>
          <w:sz w:val="22"/>
          <w:szCs w:val="22"/>
        </w:rPr>
      </w:pPr>
      <w:r w:rsidRPr="007D0255">
        <w:rPr>
          <w:rFonts w:cs="Arial"/>
          <w:sz w:val="22"/>
          <w:szCs w:val="22"/>
        </w:rPr>
        <w:t xml:space="preserve">Στέλιος Αναστασίου </w:t>
      </w:r>
      <w:proofErr w:type="spellStart"/>
      <w:r w:rsidRPr="007D0255">
        <w:rPr>
          <w:rFonts w:cs="Arial"/>
          <w:sz w:val="22"/>
          <w:szCs w:val="22"/>
        </w:rPr>
        <w:t>τηλ</w:t>
      </w:r>
      <w:proofErr w:type="spellEnd"/>
      <w:r w:rsidRPr="007D0255">
        <w:rPr>
          <w:rFonts w:cs="Arial"/>
          <w:sz w:val="22"/>
          <w:szCs w:val="22"/>
        </w:rPr>
        <w:t>. 22602408</w:t>
      </w:r>
    </w:p>
    <w:p w:rsidR="007D0255" w:rsidRPr="007D0255" w:rsidRDefault="00E21D8B" w:rsidP="007D0255">
      <w:pPr>
        <w:jc w:val="both"/>
        <w:rPr>
          <w:rFonts w:cs="Arial"/>
          <w:sz w:val="22"/>
          <w:szCs w:val="22"/>
        </w:rPr>
      </w:pPr>
      <w:r>
        <w:rPr>
          <w:rFonts w:cs="Arial"/>
          <w:sz w:val="22"/>
          <w:szCs w:val="22"/>
        </w:rPr>
        <w:t xml:space="preserve">Μαρία </w:t>
      </w:r>
      <w:proofErr w:type="spellStart"/>
      <w:r>
        <w:rPr>
          <w:rFonts w:cs="Arial"/>
          <w:sz w:val="22"/>
          <w:szCs w:val="22"/>
        </w:rPr>
        <w:t>Κακαρή</w:t>
      </w:r>
      <w:proofErr w:type="spellEnd"/>
      <w:r>
        <w:rPr>
          <w:rFonts w:cs="Arial"/>
          <w:sz w:val="22"/>
          <w:szCs w:val="22"/>
        </w:rPr>
        <w:tab/>
        <w:t xml:space="preserve"> </w:t>
      </w:r>
      <w:proofErr w:type="spellStart"/>
      <w:r>
        <w:rPr>
          <w:rFonts w:cs="Arial"/>
          <w:sz w:val="22"/>
          <w:szCs w:val="22"/>
        </w:rPr>
        <w:t>τηλ</w:t>
      </w:r>
      <w:proofErr w:type="spellEnd"/>
      <w:r>
        <w:rPr>
          <w:rFonts w:cs="Arial"/>
          <w:sz w:val="22"/>
          <w:szCs w:val="22"/>
        </w:rPr>
        <w:t>. 22602376</w:t>
      </w:r>
      <w:r w:rsidR="007D0255" w:rsidRPr="007D0255">
        <w:rPr>
          <w:rFonts w:cs="Arial"/>
          <w:sz w:val="22"/>
          <w:szCs w:val="22"/>
        </w:rPr>
        <w:t xml:space="preserve"> </w:t>
      </w:r>
    </w:p>
    <w:p w:rsidR="007D0255" w:rsidRDefault="007D0255" w:rsidP="00E21D8B">
      <w:pPr>
        <w:jc w:val="both"/>
        <w:rPr>
          <w:rFonts w:cs="Arial"/>
          <w:sz w:val="22"/>
          <w:szCs w:val="22"/>
        </w:rPr>
      </w:pPr>
      <w:r w:rsidRPr="007D0255">
        <w:rPr>
          <w:rFonts w:cs="Arial"/>
          <w:sz w:val="22"/>
          <w:szCs w:val="22"/>
        </w:rPr>
        <w:t xml:space="preserve">Χλόη Χαραλάμπους </w:t>
      </w:r>
      <w:proofErr w:type="spellStart"/>
      <w:r w:rsidRPr="007D0255">
        <w:rPr>
          <w:rFonts w:cs="Arial"/>
          <w:sz w:val="22"/>
          <w:szCs w:val="22"/>
        </w:rPr>
        <w:t>τηλ</w:t>
      </w:r>
      <w:proofErr w:type="spellEnd"/>
      <w:r w:rsidRPr="007D0255">
        <w:rPr>
          <w:rFonts w:cs="Arial"/>
          <w:sz w:val="22"/>
          <w:szCs w:val="22"/>
        </w:rPr>
        <w:t>. 22602360</w:t>
      </w:r>
    </w:p>
    <w:p w:rsidR="00E21D8B" w:rsidRPr="007D0255" w:rsidRDefault="00E21D8B" w:rsidP="004B2E10">
      <w:pPr>
        <w:ind w:left="720" w:firstLine="720"/>
        <w:jc w:val="both"/>
        <w:rPr>
          <w:rFonts w:cs="Arial"/>
          <w:sz w:val="22"/>
          <w:szCs w:val="22"/>
        </w:rPr>
      </w:pPr>
    </w:p>
    <w:p w:rsidR="004B2E10" w:rsidRPr="004B2E10" w:rsidRDefault="004B2E10" w:rsidP="004B2E10">
      <w:pPr>
        <w:jc w:val="both"/>
        <w:rPr>
          <w:rFonts w:cs="Arial"/>
          <w:sz w:val="22"/>
          <w:szCs w:val="22"/>
        </w:rPr>
      </w:pPr>
      <w:r w:rsidRPr="004B2E10">
        <w:rPr>
          <w:rFonts w:cs="Arial"/>
          <w:b/>
          <w:sz w:val="22"/>
          <w:szCs w:val="22"/>
        </w:rPr>
        <w:t>2. Υπουργείο Εσωτερικών</w:t>
      </w:r>
      <w:r w:rsidRPr="004B2E10">
        <w:rPr>
          <w:rFonts w:cs="Arial"/>
          <w:sz w:val="22"/>
          <w:szCs w:val="22"/>
        </w:rPr>
        <w:t xml:space="preserve"> </w:t>
      </w:r>
    </w:p>
    <w:p w:rsidR="004B2E10" w:rsidRPr="004B2E10" w:rsidRDefault="004B2E10" w:rsidP="004B2E10">
      <w:pPr>
        <w:jc w:val="both"/>
        <w:rPr>
          <w:rFonts w:cs="Arial"/>
          <w:sz w:val="22"/>
          <w:szCs w:val="22"/>
        </w:rPr>
      </w:pPr>
      <w:r w:rsidRPr="004B2E10">
        <w:rPr>
          <w:rFonts w:cs="Arial"/>
          <w:sz w:val="22"/>
          <w:szCs w:val="22"/>
        </w:rPr>
        <w:t xml:space="preserve">Για απορίες/διευκρινίσεις για την Εγκύκλιο Προϋπολογισμού και τις Κρατικές Χορηγίες – </w:t>
      </w:r>
    </w:p>
    <w:p w:rsidR="004B2E10" w:rsidRDefault="00474949" w:rsidP="004B2E10">
      <w:pPr>
        <w:jc w:val="both"/>
        <w:rPr>
          <w:rFonts w:cs="Arial"/>
          <w:sz w:val="22"/>
          <w:szCs w:val="22"/>
        </w:rPr>
      </w:pPr>
      <w:r>
        <w:rPr>
          <w:rFonts w:cs="Arial"/>
          <w:sz w:val="22"/>
          <w:szCs w:val="22"/>
        </w:rPr>
        <w:t>Στις αντίστοιχες Επαρχιακές Διοικήσεις</w:t>
      </w:r>
    </w:p>
    <w:p w:rsidR="00474949" w:rsidRDefault="00474949" w:rsidP="004B2E10">
      <w:pPr>
        <w:jc w:val="both"/>
        <w:rPr>
          <w:rFonts w:cs="Arial"/>
          <w:sz w:val="22"/>
          <w:szCs w:val="22"/>
        </w:rPr>
      </w:pPr>
    </w:p>
    <w:p w:rsidR="00E21D8B" w:rsidRPr="00E21D8B" w:rsidRDefault="00E21D8B" w:rsidP="00E21D8B">
      <w:pPr>
        <w:jc w:val="both"/>
        <w:rPr>
          <w:rFonts w:cs="Arial"/>
          <w:b/>
          <w:sz w:val="22"/>
          <w:szCs w:val="22"/>
        </w:rPr>
      </w:pPr>
      <w:r w:rsidRPr="00E21D8B">
        <w:rPr>
          <w:rFonts w:cs="Arial"/>
          <w:b/>
          <w:sz w:val="22"/>
          <w:szCs w:val="22"/>
        </w:rPr>
        <w:t xml:space="preserve">3. Υπουργείο Οικονομικών </w:t>
      </w:r>
    </w:p>
    <w:p w:rsidR="00E21D8B" w:rsidRPr="00E21D8B" w:rsidRDefault="00E21D8B" w:rsidP="00E21D8B">
      <w:pPr>
        <w:jc w:val="both"/>
        <w:rPr>
          <w:rFonts w:cs="Arial"/>
          <w:sz w:val="22"/>
          <w:szCs w:val="22"/>
        </w:rPr>
      </w:pPr>
      <w:r w:rsidRPr="00E21D8B">
        <w:rPr>
          <w:rFonts w:cs="Arial"/>
          <w:sz w:val="22"/>
          <w:szCs w:val="22"/>
        </w:rPr>
        <w:t xml:space="preserve">Για απορίες/διευκρινίσεις για την Εγκύκλιο Προϋπολογισμού – </w:t>
      </w:r>
    </w:p>
    <w:p w:rsidR="00E21D8B" w:rsidRPr="00E21D8B" w:rsidRDefault="00E21D8B" w:rsidP="00E21D8B">
      <w:pPr>
        <w:jc w:val="both"/>
        <w:rPr>
          <w:rFonts w:cs="Arial"/>
          <w:sz w:val="22"/>
          <w:szCs w:val="22"/>
        </w:rPr>
      </w:pPr>
      <w:r w:rsidRPr="00E21D8B">
        <w:rPr>
          <w:rFonts w:cs="Arial"/>
          <w:sz w:val="22"/>
          <w:szCs w:val="22"/>
        </w:rPr>
        <w:t xml:space="preserve">Μαρία </w:t>
      </w:r>
      <w:proofErr w:type="spellStart"/>
      <w:r w:rsidRPr="00E21D8B">
        <w:rPr>
          <w:rFonts w:cs="Arial"/>
          <w:sz w:val="22"/>
          <w:szCs w:val="22"/>
        </w:rPr>
        <w:t>Τσιάκκα</w:t>
      </w:r>
      <w:proofErr w:type="spellEnd"/>
      <w:r w:rsidRPr="00E21D8B">
        <w:rPr>
          <w:rFonts w:cs="Arial"/>
          <w:sz w:val="22"/>
          <w:szCs w:val="22"/>
        </w:rPr>
        <w:t xml:space="preserve">, </w:t>
      </w:r>
      <w:proofErr w:type="spellStart"/>
      <w:r w:rsidRPr="00E21D8B">
        <w:rPr>
          <w:rFonts w:cs="Arial"/>
          <w:sz w:val="22"/>
          <w:szCs w:val="22"/>
        </w:rPr>
        <w:t>τηλ</w:t>
      </w:r>
      <w:proofErr w:type="spellEnd"/>
      <w:r w:rsidRPr="00E21D8B">
        <w:rPr>
          <w:rFonts w:cs="Arial"/>
          <w:sz w:val="22"/>
          <w:szCs w:val="22"/>
        </w:rPr>
        <w:t xml:space="preserve">. 22601134, </w:t>
      </w:r>
      <w:hyperlink r:id="rId8" w:history="1">
        <w:r w:rsidRPr="00E21D8B">
          <w:rPr>
            <w:rStyle w:val="Hyperlink"/>
            <w:rFonts w:cs="Arial"/>
            <w:sz w:val="22"/>
            <w:szCs w:val="22"/>
            <w:lang w:val="en-GB"/>
          </w:rPr>
          <w:t>mtsiakka</w:t>
        </w:r>
        <w:r w:rsidRPr="00E21D8B">
          <w:rPr>
            <w:rStyle w:val="Hyperlink"/>
            <w:rFonts w:cs="Arial"/>
            <w:sz w:val="22"/>
            <w:szCs w:val="22"/>
          </w:rPr>
          <w:t>@</w:t>
        </w:r>
        <w:r w:rsidRPr="00E21D8B">
          <w:rPr>
            <w:rStyle w:val="Hyperlink"/>
            <w:rFonts w:cs="Arial"/>
            <w:sz w:val="22"/>
            <w:szCs w:val="22"/>
            <w:lang w:val="en-GB"/>
          </w:rPr>
          <w:t>mof</w:t>
        </w:r>
        <w:r w:rsidRPr="00E21D8B">
          <w:rPr>
            <w:rStyle w:val="Hyperlink"/>
            <w:rFonts w:cs="Arial"/>
            <w:sz w:val="22"/>
            <w:szCs w:val="22"/>
          </w:rPr>
          <w:t>.</w:t>
        </w:r>
        <w:r w:rsidRPr="00E21D8B">
          <w:rPr>
            <w:rStyle w:val="Hyperlink"/>
            <w:rFonts w:cs="Arial"/>
            <w:sz w:val="22"/>
            <w:szCs w:val="22"/>
            <w:lang w:val="en-GB"/>
          </w:rPr>
          <w:t>gov</w:t>
        </w:r>
        <w:r w:rsidRPr="00E21D8B">
          <w:rPr>
            <w:rStyle w:val="Hyperlink"/>
            <w:rFonts w:cs="Arial"/>
            <w:sz w:val="22"/>
            <w:szCs w:val="22"/>
          </w:rPr>
          <w:t>.</w:t>
        </w:r>
        <w:r w:rsidRPr="00E21D8B">
          <w:rPr>
            <w:rStyle w:val="Hyperlink"/>
            <w:rFonts w:cs="Arial"/>
            <w:sz w:val="22"/>
            <w:szCs w:val="22"/>
            <w:lang w:val="en-GB"/>
          </w:rPr>
          <w:t>cy</w:t>
        </w:r>
      </w:hyperlink>
    </w:p>
    <w:p w:rsidR="00E21D8B" w:rsidRDefault="00E21D8B" w:rsidP="004B2E10">
      <w:pPr>
        <w:jc w:val="both"/>
        <w:rPr>
          <w:rFonts w:cs="Arial"/>
          <w:sz w:val="22"/>
          <w:szCs w:val="22"/>
        </w:rPr>
      </w:pPr>
    </w:p>
    <w:p w:rsidR="00474949" w:rsidRDefault="00474949" w:rsidP="004B2E10">
      <w:pPr>
        <w:jc w:val="both"/>
        <w:rPr>
          <w:rFonts w:cs="Arial"/>
          <w:sz w:val="22"/>
          <w:szCs w:val="22"/>
        </w:rPr>
      </w:pPr>
    </w:p>
    <w:p w:rsidR="001B2945" w:rsidRPr="00864604" w:rsidRDefault="001B2945" w:rsidP="0092525C">
      <w:pPr>
        <w:jc w:val="both"/>
        <w:rPr>
          <w:rFonts w:cs="Arial"/>
          <w:sz w:val="22"/>
          <w:szCs w:val="22"/>
        </w:rPr>
      </w:pPr>
    </w:p>
    <w:p w:rsidR="0043319B" w:rsidRPr="00864604" w:rsidRDefault="0043319B" w:rsidP="0092525C">
      <w:pPr>
        <w:jc w:val="both"/>
        <w:rPr>
          <w:rFonts w:cs="Arial"/>
          <w:b/>
          <w:sz w:val="22"/>
          <w:szCs w:val="22"/>
        </w:rPr>
      </w:pPr>
    </w:p>
    <w:sectPr w:rsidR="0043319B" w:rsidRPr="00864604" w:rsidSect="00E94017">
      <w:footerReference w:type="default" r:id="rId9"/>
      <w:pgSz w:w="11906" w:h="16838"/>
      <w:pgMar w:top="1440"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44E" w:rsidRDefault="005B744E" w:rsidP="00777EFC">
      <w:pPr>
        <w:spacing w:line="240" w:lineRule="auto"/>
      </w:pPr>
      <w:r>
        <w:separator/>
      </w:r>
    </w:p>
  </w:endnote>
  <w:endnote w:type="continuationSeparator" w:id="0">
    <w:p w:rsidR="005B744E" w:rsidRDefault="005B744E" w:rsidP="00777E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5110"/>
      <w:docPartObj>
        <w:docPartGallery w:val="Page Numbers (Bottom of Page)"/>
        <w:docPartUnique/>
      </w:docPartObj>
    </w:sdtPr>
    <w:sdtEndPr>
      <w:rPr>
        <w:sz w:val="20"/>
      </w:rPr>
    </w:sdtEndPr>
    <w:sdtContent>
      <w:p w:rsidR="005B744E" w:rsidRPr="00777EFC" w:rsidRDefault="0080531E">
        <w:pPr>
          <w:pStyle w:val="Footer"/>
          <w:jc w:val="center"/>
          <w:rPr>
            <w:sz w:val="20"/>
          </w:rPr>
        </w:pPr>
        <w:r w:rsidRPr="00777EFC">
          <w:rPr>
            <w:sz w:val="20"/>
          </w:rPr>
          <w:fldChar w:fldCharType="begin"/>
        </w:r>
        <w:r w:rsidR="005B744E" w:rsidRPr="00777EFC">
          <w:rPr>
            <w:sz w:val="20"/>
          </w:rPr>
          <w:instrText xml:space="preserve"> PAGE   \* MERGEFORMAT </w:instrText>
        </w:r>
        <w:r w:rsidRPr="00777EFC">
          <w:rPr>
            <w:sz w:val="20"/>
          </w:rPr>
          <w:fldChar w:fldCharType="separate"/>
        </w:r>
        <w:r w:rsidR="002A5D15">
          <w:rPr>
            <w:noProof/>
            <w:sz w:val="20"/>
          </w:rPr>
          <w:t>1</w:t>
        </w:r>
        <w:r w:rsidRPr="00777EFC">
          <w:rPr>
            <w:sz w:val="20"/>
          </w:rPr>
          <w:fldChar w:fldCharType="end"/>
        </w:r>
      </w:p>
    </w:sdtContent>
  </w:sdt>
  <w:p w:rsidR="005B744E" w:rsidRDefault="005B7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44E" w:rsidRDefault="005B744E" w:rsidP="00777EFC">
      <w:pPr>
        <w:spacing w:line="240" w:lineRule="auto"/>
      </w:pPr>
      <w:r>
        <w:separator/>
      </w:r>
    </w:p>
  </w:footnote>
  <w:footnote w:type="continuationSeparator" w:id="0">
    <w:p w:rsidR="005B744E" w:rsidRDefault="005B744E" w:rsidP="00777EF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94017"/>
    <w:rsid w:val="00052A3A"/>
    <w:rsid w:val="00060481"/>
    <w:rsid w:val="000924BC"/>
    <w:rsid w:val="000B7C2B"/>
    <w:rsid w:val="000C37A4"/>
    <w:rsid w:val="000E0C29"/>
    <w:rsid w:val="001101EE"/>
    <w:rsid w:val="00116D7C"/>
    <w:rsid w:val="00121BFC"/>
    <w:rsid w:val="001310E1"/>
    <w:rsid w:val="0014337C"/>
    <w:rsid w:val="001610D0"/>
    <w:rsid w:val="001B2945"/>
    <w:rsid w:val="00200326"/>
    <w:rsid w:val="00221C83"/>
    <w:rsid w:val="002864C9"/>
    <w:rsid w:val="002A5D15"/>
    <w:rsid w:val="002B40DF"/>
    <w:rsid w:val="002C608A"/>
    <w:rsid w:val="00300617"/>
    <w:rsid w:val="0034241F"/>
    <w:rsid w:val="00350992"/>
    <w:rsid w:val="003564A9"/>
    <w:rsid w:val="003D0412"/>
    <w:rsid w:val="00426DCD"/>
    <w:rsid w:val="00431F00"/>
    <w:rsid w:val="0043319B"/>
    <w:rsid w:val="00474949"/>
    <w:rsid w:val="004848C9"/>
    <w:rsid w:val="0049336B"/>
    <w:rsid w:val="00493EB4"/>
    <w:rsid w:val="004A0F55"/>
    <w:rsid w:val="004A6C33"/>
    <w:rsid w:val="004B2E10"/>
    <w:rsid w:val="004C4181"/>
    <w:rsid w:val="004E2033"/>
    <w:rsid w:val="00513D7D"/>
    <w:rsid w:val="00532ACC"/>
    <w:rsid w:val="00575967"/>
    <w:rsid w:val="005A6AC8"/>
    <w:rsid w:val="005A77B5"/>
    <w:rsid w:val="005B744E"/>
    <w:rsid w:val="006125B2"/>
    <w:rsid w:val="00617A26"/>
    <w:rsid w:val="00683EA3"/>
    <w:rsid w:val="00714FD8"/>
    <w:rsid w:val="007327B0"/>
    <w:rsid w:val="0074649E"/>
    <w:rsid w:val="007574AB"/>
    <w:rsid w:val="00777EFC"/>
    <w:rsid w:val="007D0255"/>
    <w:rsid w:val="00803AD6"/>
    <w:rsid w:val="0080531E"/>
    <w:rsid w:val="00850380"/>
    <w:rsid w:val="00864604"/>
    <w:rsid w:val="008675BE"/>
    <w:rsid w:val="008B2935"/>
    <w:rsid w:val="008B7E9D"/>
    <w:rsid w:val="008C36FE"/>
    <w:rsid w:val="008C388B"/>
    <w:rsid w:val="008D1D5A"/>
    <w:rsid w:val="008D506C"/>
    <w:rsid w:val="008E2984"/>
    <w:rsid w:val="008F0674"/>
    <w:rsid w:val="0092525C"/>
    <w:rsid w:val="00985791"/>
    <w:rsid w:val="0098751D"/>
    <w:rsid w:val="009B6EB4"/>
    <w:rsid w:val="009C7FA4"/>
    <w:rsid w:val="00A1004E"/>
    <w:rsid w:val="00A167EA"/>
    <w:rsid w:val="00A30012"/>
    <w:rsid w:val="00A52675"/>
    <w:rsid w:val="00A56826"/>
    <w:rsid w:val="00A83A69"/>
    <w:rsid w:val="00AA5CF2"/>
    <w:rsid w:val="00AC2CED"/>
    <w:rsid w:val="00AD001D"/>
    <w:rsid w:val="00AF43E8"/>
    <w:rsid w:val="00AF4930"/>
    <w:rsid w:val="00B106DE"/>
    <w:rsid w:val="00B528FE"/>
    <w:rsid w:val="00B6510D"/>
    <w:rsid w:val="00B74CBA"/>
    <w:rsid w:val="00BF037F"/>
    <w:rsid w:val="00C04E61"/>
    <w:rsid w:val="00C05F75"/>
    <w:rsid w:val="00C44B26"/>
    <w:rsid w:val="00C53A6C"/>
    <w:rsid w:val="00C81B94"/>
    <w:rsid w:val="00CE23A4"/>
    <w:rsid w:val="00CE5797"/>
    <w:rsid w:val="00CF257A"/>
    <w:rsid w:val="00D01FC8"/>
    <w:rsid w:val="00D171B8"/>
    <w:rsid w:val="00D353C6"/>
    <w:rsid w:val="00D53E8D"/>
    <w:rsid w:val="00D847B5"/>
    <w:rsid w:val="00DE781D"/>
    <w:rsid w:val="00DF1274"/>
    <w:rsid w:val="00E13472"/>
    <w:rsid w:val="00E21D8B"/>
    <w:rsid w:val="00E93E32"/>
    <w:rsid w:val="00E94017"/>
    <w:rsid w:val="00E944CE"/>
    <w:rsid w:val="00EB195D"/>
    <w:rsid w:val="00EB3D68"/>
    <w:rsid w:val="00ED17DD"/>
    <w:rsid w:val="00ED338D"/>
    <w:rsid w:val="00EE5516"/>
    <w:rsid w:val="00EF2F36"/>
    <w:rsid w:val="00EF527B"/>
    <w:rsid w:val="00EF7EF6"/>
    <w:rsid w:val="00F23090"/>
    <w:rsid w:val="00F609BD"/>
    <w:rsid w:val="00F7387F"/>
    <w:rsid w:val="00F94F01"/>
    <w:rsid w:val="00FA1D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A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04"/>
    <w:pPr>
      <w:spacing w:after="200"/>
      <w:ind w:left="720"/>
      <w:contextualSpacing/>
    </w:pPr>
    <w:rPr>
      <w:rFonts w:asciiTheme="minorHAnsi" w:hAnsiTheme="minorHAnsi"/>
      <w:sz w:val="22"/>
      <w:szCs w:val="22"/>
      <w:lang w:val="en-GB"/>
    </w:rPr>
  </w:style>
  <w:style w:type="character" w:customStyle="1" w:styleId="hps">
    <w:name w:val="hps"/>
    <w:basedOn w:val="DefaultParagraphFont"/>
    <w:rsid w:val="00350992"/>
  </w:style>
  <w:style w:type="character" w:customStyle="1" w:styleId="hpsatn">
    <w:name w:val="hps atn"/>
    <w:basedOn w:val="DefaultParagraphFont"/>
    <w:rsid w:val="00350992"/>
  </w:style>
  <w:style w:type="character" w:styleId="Hyperlink">
    <w:name w:val="Hyperlink"/>
    <w:basedOn w:val="DefaultParagraphFont"/>
    <w:uiPriority w:val="99"/>
    <w:unhideWhenUsed/>
    <w:rsid w:val="00350992"/>
    <w:rPr>
      <w:color w:val="0000FF" w:themeColor="hyperlink"/>
      <w:u w:val="single"/>
    </w:rPr>
  </w:style>
  <w:style w:type="paragraph" w:styleId="BalloonText">
    <w:name w:val="Balloon Text"/>
    <w:basedOn w:val="Normal"/>
    <w:link w:val="BalloonTextChar"/>
    <w:uiPriority w:val="99"/>
    <w:semiHidden/>
    <w:unhideWhenUsed/>
    <w:rsid w:val="00B651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0D"/>
    <w:rPr>
      <w:rFonts w:ascii="Tahoma" w:hAnsi="Tahoma" w:cs="Tahoma"/>
      <w:sz w:val="16"/>
      <w:szCs w:val="16"/>
    </w:rPr>
  </w:style>
  <w:style w:type="paragraph" w:styleId="Header">
    <w:name w:val="header"/>
    <w:basedOn w:val="Normal"/>
    <w:link w:val="HeaderChar"/>
    <w:uiPriority w:val="99"/>
    <w:semiHidden/>
    <w:unhideWhenUsed/>
    <w:rsid w:val="00777EFC"/>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777EFC"/>
  </w:style>
  <w:style w:type="paragraph" w:styleId="Footer">
    <w:name w:val="footer"/>
    <w:basedOn w:val="Normal"/>
    <w:link w:val="FooterChar"/>
    <w:uiPriority w:val="99"/>
    <w:unhideWhenUsed/>
    <w:rsid w:val="00777EFC"/>
    <w:pPr>
      <w:tabs>
        <w:tab w:val="center" w:pos="4153"/>
        <w:tab w:val="right" w:pos="8306"/>
      </w:tabs>
      <w:spacing w:line="240" w:lineRule="auto"/>
    </w:pPr>
  </w:style>
  <w:style w:type="character" w:customStyle="1" w:styleId="FooterChar">
    <w:name w:val="Footer Char"/>
    <w:basedOn w:val="DefaultParagraphFont"/>
    <w:link w:val="Footer"/>
    <w:uiPriority w:val="99"/>
    <w:rsid w:val="00777E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siakka@mof.gov.cy" TargetMode="External"/><Relationship Id="rId3" Type="http://schemas.openxmlformats.org/officeDocument/2006/relationships/settings" Target="settings.xml"/><Relationship Id="rId7" Type="http://schemas.openxmlformats.org/officeDocument/2006/relationships/hyperlink" Target="http://www.treasury.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6</Pages>
  <Words>2432</Words>
  <Characters>13135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Chloe</cp:lastModifiedBy>
  <cp:revision>21</cp:revision>
  <cp:lastPrinted>2014-07-14T06:19:00Z</cp:lastPrinted>
  <dcterms:created xsi:type="dcterms:W3CDTF">2014-07-29T11:02:00Z</dcterms:created>
  <dcterms:modified xsi:type="dcterms:W3CDTF">2014-10-22T10:01:00Z</dcterms:modified>
</cp:coreProperties>
</file>